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08" w:rsidRDefault="00020757" w:rsidP="0067311C">
      <w:pPr>
        <w:autoSpaceDE w:val="0"/>
        <w:autoSpaceDN w:val="0"/>
        <w:adjustRightInd w:val="0"/>
        <w:spacing w:line="360" w:lineRule="auto"/>
        <w:jc w:val="center"/>
        <w:rPr>
          <w:rFonts w:ascii="Times New Roman" w:eastAsia="標楷體" w:hAnsi="Times New Roman" w:cs="Times New Roman"/>
          <w:b/>
          <w:kern w:val="0"/>
          <w:sz w:val="40"/>
          <w:szCs w:val="32"/>
          <w:lang w:val="zh-TW"/>
        </w:rPr>
      </w:pPr>
      <w:r w:rsidRPr="00AB097E">
        <w:rPr>
          <w:rFonts w:ascii="Times New Roman" w:eastAsia="標楷體" w:hAnsi="Times New Roman" w:cs="Times New Roman" w:hint="eastAsia"/>
          <w:b/>
          <w:kern w:val="0"/>
          <w:sz w:val="40"/>
          <w:szCs w:val="32"/>
          <w:lang w:val="zh-TW"/>
        </w:rPr>
        <w:t>政府跨部會嚴厲打擊詐騙犯罪的決心及努力</w:t>
      </w:r>
    </w:p>
    <w:p w:rsidR="00632CDA" w:rsidRPr="00AB097E" w:rsidRDefault="00020757" w:rsidP="0067311C">
      <w:pPr>
        <w:autoSpaceDE w:val="0"/>
        <w:autoSpaceDN w:val="0"/>
        <w:adjustRightInd w:val="0"/>
        <w:spacing w:line="360" w:lineRule="auto"/>
        <w:jc w:val="center"/>
        <w:rPr>
          <w:rFonts w:ascii="Times New Roman" w:eastAsia="標楷體" w:hAnsi="Times New Roman" w:cs="Times New Roman"/>
          <w:b/>
          <w:kern w:val="0"/>
          <w:sz w:val="40"/>
          <w:szCs w:val="32"/>
          <w:lang w:val="zh-TW"/>
        </w:rPr>
      </w:pPr>
      <w:r w:rsidRPr="00AB097E">
        <w:rPr>
          <w:rFonts w:ascii="Times New Roman" w:eastAsia="標楷體" w:hAnsi="Times New Roman" w:cs="Times New Roman" w:hint="eastAsia"/>
          <w:b/>
          <w:kern w:val="0"/>
          <w:sz w:val="40"/>
          <w:szCs w:val="32"/>
          <w:lang w:val="zh-TW"/>
        </w:rPr>
        <w:t>所獲致成果</w:t>
      </w:r>
    </w:p>
    <w:p w:rsidR="0030217B" w:rsidRPr="00AB097E" w:rsidRDefault="0030217B" w:rsidP="0067311C">
      <w:pPr>
        <w:autoSpaceDE w:val="0"/>
        <w:autoSpaceDN w:val="0"/>
        <w:adjustRightInd w:val="0"/>
        <w:spacing w:line="360" w:lineRule="auto"/>
        <w:jc w:val="both"/>
        <w:rPr>
          <w:rFonts w:ascii="Times New Roman" w:eastAsia="標楷體" w:hAnsi="Times New Roman" w:cs="Times New Roman"/>
          <w:b/>
          <w:kern w:val="0"/>
          <w:sz w:val="32"/>
          <w:szCs w:val="32"/>
          <w:lang w:val="zh-TW"/>
        </w:rPr>
      </w:pPr>
    </w:p>
    <w:p w:rsidR="00020757" w:rsidRPr="00AB097E" w:rsidRDefault="00020757" w:rsidP="0067311C">
      <w:pPr>
        <w:autoSpaceDE w:val="0"/>
        <w:autoSpaceDN w:val="0"/>
        <w:adjustRightInd w:val="0"/>
        <w:spacing w:line="360" w:lineRule="auto"/>
        <w:ind w:firstLineChars="177" w:firstLine="566"/>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防制詐欺犯罪，長期以來為我國施政重點之一。隨著電信、網路的自由化與全球化，詐欺案件趨於集團化、組織化，甚至結合網路、電信、通訊科技而衍生新型態的電子詐欺犯罪。我國為落實打擊詐騙犯罪之決心，近來分別由</w:t>
      </w:r>
      <w:r w:rsidRPr="00AB097E">
        <w:rPr>
          <w:rFonts w:ascii="標楷體" w:eastAsia="標楷體" w:hAnsi="標楷體" w:cs="Times New Roman" w:hint="eastAsia"/>
          <w:kern w:val="0"/>
          <w:sz w:val="32"/>
          <w:szCs w:val="32"/>
        </w:rPr>
        <w:t>「犯罪偵辦及預防之精緻化」、「整合不同政府</w:t>
      </w:r>
      <w:r w:rsidR="00786518" w:rsidRPr="00AB097E">
        <w:rPr>
          <w:rFonts w:ascii="標楷體" w:eastAsia="標楷體" w:hAnsi="標楷體" w:cs="Times New Roman" w:hint="eastAsia"/>
          <w:kern w:val="0"/>
          <w:sz w:val="32"/>
          <w:szCs w:val="32"/>
        </w:rPr>
        <w:t>機關、</w:t>
      </w:r>
      <w:r w:rsidRPr="00AB097E">
        <w:rPr>
          <w:rFonts w:ascii="標楷體" w:eastAsia="標楷體" w:hAnsi="標楷體" w:cs="Times New Roman" w:hint="eastAsia"/>
          <w:kern w:val="0"/>
          <w:sz w:val="32"/>
          <w:szCs w:val="32"/>
        </w:rPr>
        <w:t>單位資源」與「積極推動修法完備相關法制」</w:t>
      </w:r>
      <w:r w:rsidRPr="00AB097E">
        <w:rPr>
          <w:rFonts w:ascii="Times New Roman" w:eastAsia="標楷體" w:hAnsi="Times New Roman" w:cs="Times New Roman" w:hint="eastAsia"/>
          <w:kern w:val="0"/>
          <w:sz w:val="32"/>
          <w:szCs w:val="32"/>
        </w:rPr>
        <w:t>著手，而有以下積極作為，茲說明如下：</w:t>
      </w:r>
    </w:p>
    <w:p w:rsidR="0030217B" w:rsidRPr="00AB097E" w:rsidRDefault="0030217B" w:rsidP="0067311C">
      <w:pPr>
        <w:autoSpaceDE w:val="0"/>
        <w:autoSpaceDN w:val="0"/>
        <w:adjustRightInd w:val="0"/>
        <w:spacing w:line="360" w:lineRule="auto"/>
        <w:ind w:firstLineChars="177" w:firstLine="566"/>
        <w:jc w:val="both"/>
        <w:rPr>
          <w:rFonts w:ascii="Times New Roman" w:eastAsia="標楷體" w:hAnsi="Times New Roman" w:cs="Times New Roman"/>
          <w:kern w:val="0"/>
          <w:sz w:val="32"/>
          <w:szCs w:val="32"/>
        </w:rPr>
      </w:pPr>
    </w:p>
    <w:p w:rsidR="00F0221A" w:rsidRPr="00AB097E" w:rsidRDefault="00020757" w:rsidP="0067311C">
      <w:pPr>
        <w:pStyle w:val="a7"/>
        <w:numPr>
          <w:ilvl w:val="0"/>
          <w:numId w:val="2"/>
        </w:numPr>
        <w:autoSpaceDE w:val="0"/>
        <w:autoSpaceDN w:val="0"/>
        <w:adjustRightInd w:val="0"/>
        <w:spacing w:line="360" w:lineRule="auto"/>
        <w:ind w:leftChars="0"/>
        <w:jc w:val="both"/>
        <w:rPr>
          <w:rFonts w:ascii="Times New Roman" w:eastAsia="標楷體" w:hAnsi="Times New Roman" w:cs="Times New Roman"/>
          <w:b/>
          <w:kern w:val="0"/>
          <w:sz w:val="32"/>
          <w:szCs w:val="32"/>
          <w:lang w:val="zh-TW"/>
        </w:rPr>
      </w:pPr>
      <w:r w:rsidRPr="00AB097E">
        <w:rPr>
          <w:rFonts w:ascii="標楷體" w:eastAsia="標楷體" w:hAnsi="標楷體" w:cs="Times New Roman" w:hint="eastAsia"/>
          <w:b/>
          <w:kern w:val="0"/>
          <w:sz w:val="32"/>
          <w:szCs w:val="32"/>
        </w:rPr>
        <w:t>犯罪偵辦及預防之精緻化</w:t>
      </w:r>
      <w:r w:rsidR="00F0221A" w:rsidRPr="00AB097E">
        <w:rPr>
          <w:rFonts w:ascii="Times New Roman" w:eastAsia="標楷體" w:hAnsi="Times New Roman" w:cs="Times New Roman" w:hint="eastAsia"/>
          <w:b/>
          <w:kern w:val="0"/>
          <w:sz w:val="32"/>
          <w:szCs w:val="32"/>
          <w:lang w:val="zh-TW"/>
        </w:rPr>
        <w:t>：</w:t>
      </w:r>
      <w:r w:rsidR="0030217B" w:rsidRPr="00AB097E">
        <w:rPr>
          <w:rFonts w:ascii="Times New Roman" w:eastAsia="標楷體" w:hAnsi="Times New Roman" w:cs="Times New Roman"/>
          <w:b/>
          <w:kern w:val="0"/>
          <w:sz w:val="32"/>
          <w:szCs w:val="32"/>
          <w:lang w:val="zh-TW"/>
        </w:rPr>
        <w:t xml:space="preserve"> </w:t>
      </w:r>
    </w:p>
    <w:p w:rsidR="00F0221A" w:rsidRPr="00AB097E" w:rsidRDefault="00264D9B" w:rsidP="0067311C">
      <w:pPr>
        <w:autoSpaceDE w:val="0"/>
        <w:autoSpaceDN w:val="0"/>
        <w:adjustRightInd w:val="0"/>
        <w:spacing w:line="360" w:lineRule="auto"/>
        <w:ind w:leftChars="58" w:left="140" w:hanging="1"/>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 xml:space="preserve">　　</w:t>
      </w:r>
      <w:r w:rsidR="00F0221A" w:rsidRPr="00AB097E">
        <w:rPr>
          <w:rFonts w:ascii="Times New Roman" w:eastAsia="標楷體" w:hAnsi="Times New Roman" w:cs="Times New Roman" w:hint="eastAsia"/>
          <w:kern w:val="0"/>
          <w:sz w:val="32"/>
          <w:szCs w:val="32"/>
        </w:rPr>
        <w:t>國人赴國外從事詐騙犯罪，因實施犯罪行為之處所在外國，蒐集證據不易；然因此類犯罪具有持續再犯性，因此，蒐集具相關前科背景之犯嫌，</w:t>
      </w:r>
      <w:r w:rsidR="00B350AF" w:rsidRPr="00AB097E">
        <w:rPr>
          <w:rFonts w:ascii="Times New Roman" w:eastAsia="標楷體" w:hAnsi="Times New Roman" w:cs="Times New Roman" w:hint="eastAsia"/>
          <w:kern w:val="0"/>
          <w:sz w:val="32"/>
          <w:szCs w:val="32"/>
        </w:rPr>
        <w:t>建置於資料庫後</w:t>
      </w:r>
      <w:r w:rsidR="00F0221A" w:rsidRPr="00AB097E">
        <w:rPr>
          <w:rFonts w:ascii="Times New Roman" w:eastAsia="標楷體" w:hAnsi="Times New Roman" w:cs="Times New Roman" w:hint="eastAsia"/>
          <w:kern w:val="0"/>
          <w:sz w:val="32"/>
          <w:szCs w:val="32"/>
        </w:rPr>
        <w:t>依入出境之時間長短、地點、旅客艙單交集對象等特徵</w:t>
      </w:r>
      <w:r w:rsidR="00B350AF" w:rsidRPr="00AB097E">
        <w:rPr>
          <w:rFonts w:ascii="Times New Roman" w:eastAsia="標楷體" w:hAnsi="Times New Roman" w:cs="Times New Roman" w:hint="eastAsia"/>
          <w:kern w:val="0"/>
          <w:sz w:val="32"/>
          <w:szCs w:val="32"/>
        </w:rPr>
        <w:t>，進行大數據分析，以研判渠等是否係赴外從事詐騙犯罪。再由我國駐外單位結合當地警方實地進行跟監探訪，將有助於</w:t>
      </w:r>
      <w:r w:rsidR="00F0221A" w:rsidRPr="00AB097E">
        <w:rPr>
          <w:rFonts w:ascii="Times New Roman" w:eastAsia="標楷體" w:hAnsi="Times New Roman" w:cs="Times New Roman" w:hint="eastAsia"/>
          <w:kern w:val="0"/>
          <w:sz w:val="32"/>
          <w:szCs w:val="32"/>
        </w:rPr>
        <w:t>查獲犯罪集團海外設置之詐騙機房及詐騙行為者之所在地。目前</w:t>
      </w:r>
      <w:r w:rsidR="00254411" w:rsidRPr="00AB097E">
        <w:rPr>
          <w:rFonts w:ascii="Times New Roman" w:eastAsia="標楷體" w:hAnsi="Times New Roman" w:cs="Times New Roman" w:hint="eastAsia"/>
          <w:kern w:val="0"/>
          <w:sz w:val="32"/>
          <w:szCs w:val="32"/>
        </w:rPr>
        <w:t>法務部</w:t>
      </w:r>
      <w:r w:rsidR="00F0221A" w:rsidRPr="00AB097E">
        <w:rPr>
          <w:rFonts w:ascii="Times New Roman" w:eastAsia="標楷體" w:hAnsi="Times New Roman" w:cs="Times New Roman" w:hint="eastAsia"/>
          <w:kern w:val="0"/>
          <w:sz w:val="32"/>
          <w:szCs w:val="32"/>
        </w:rPr>
        <w:t>已請臺灣高等法院檢察署規劃建立跨國電信詐欺犯罪資料庫，據以規劃偵辦作為，俾能澈底瓦解詐欺犯罪集團。</w:t>
      </w:r>
      <w:r w:rsidR="00254411" w:rsidRPr="00AB097E">
        <w:rPr>
          <w:rFonts w:ascii="Times New Roman" w:eastAsia="標楷體" w:hAnsi="Times New Roman" w:cs="Times New Roman" w:hint="eastAsia"/>
          <w:kern w:val="0"/>
          <w:sz w:val="32"/>
          <w:szCs w:val="32"/>
        </w:rPr>
        <w:t>法務部</w:t>
      </w:r>
      <w:r w:rsidR="00F0221A" w:rsidRPr="00AB097E">
        <w:rPr>
          <w:rFonts w:ascii="Times New Roman" w:eastAsia="標楷體" w:hAnsi="Times New Roman" w:cs="Times New Roman" w:hint="eastAsia"/>
          <w:kern w:val="0"/>
          <w:sz w:val="32"/>
          <w:szCs w:val="32"/>
        </w:rPr>
        <w:t>之終極目標為無人可因犯罪而獲利，以求能有效地根本打擊犯罪。</w:t>
      </w:r>
    </w:p>
    <w:p w:rsidR="00F0221A" w:rsidRPr="00AB097E" w:rsidRDefault="00020757" w:rsidP="0067311C">
      <w:pPr>
        <w:pStyle w:val="a7"/>
        <w:numPr>
          <w:ilvl w:val="0"/>
          <w:numId w:val="2"/>
        </w:numPr>
        <w:autoSpaceDE w:val="0"/>
        <w:autoSpaceDN w:val="0"/>
        <w:adjustRightInd w:val="0"/>
        <w:spacing w:line="360" w:lineRule="auto"/>
        <w:ind w:leftChars="0"/>
        <w:jc w:val="both"/>
        <w:rPr>
          <w:rFonts w:ascii="Times New Roman" w:eastAsia="標楷體" w:hAnsi="Times New Roman" w:cs="Times New Roman"/>
          <w:b/>
          <w:kern w:val="0"/>
          <w:sz w:val="32"/>
          <w:szCs w:val="32"/>
          <w:lang w:val="zh-TW"/>
        </w:rPr>
      </w:pPr>
      <w:r w:rsidRPr="00AB097E">
        <w:rPr>
          <w:rFonts w:ascii="標楷體" w:eastAsia="標楷體" w:hAnsi="標楷體" w:cs="Times New Roman" w:hint="eastAsia"/>
          <w:b/>
          <w:kern w:val="0"/>
          <w:sz w:val="32"/>
          <w:szCs w:val="32"/>
        </w:rPr>
        <w:lastRenderedPageBreak/>
        <w:t>整合不同政府</w:t>
      </w:r>
      <w:r w:rsidR="00786518" w:rsidRPr="00AB097E">
        <w:rPr>
          <w:rFonts w:ascii="標楷體" w:eastAsia="標楷體" w:hAnsi="標楷體" w:cs="Times New Roman" w:hint="eastAsia"/>
          <w:b/>
          <w:kern w:val="0"/>
          <w:sz w:val="32"/>
          <w:szCs w:val="32"/>
        </w:rPr>
        <w:t>機關、</w:t>
      </w:r>
      <w:r w:rsidRPr="00AB097E">
        <w:rPr>
          <w:rFonts w:ascii="標楷體" w:eastAsia="標楷體" w:hAnsi="標楷體" w:cs="Times New Roman" w:hint="eastAsia"/>
          <w:b/>
          <w:kern w:val="0"/>
          <w:sz w:val="32"/>
          <w:szCs w:val="32"/>
        </w:rPr>
        <w:t>單位資源</w:t>
      </w:r>
    </w:p>
    <w:p w:rsidR="00786518" w:rsidRPr="00AB097E" w:rsidRDefault="00210738" w:rsidP="0067311C">
      <w:pPr>
        <w:autoSpaceDE w:val="0"/>
        <w:autoSpaceDN w:val="0"/>
        <w:adjustRightInd w:val="0"/>
        <w:spacing w:line="360" w:lineRule="auto"/>
        <w:jc w:val="both"/>
        <w:rPr>
          <w:rFonts w:ascii="Times New Roman" w:eastAsia="標楷體" w:hAnsi="Times New Roman" w:cs="Times New Roman"/>
          <w:b/>
          <w:kern w:val="0"/>
          <w:sz w:val="32"/>
          <w:szCs w:val="32"/>
          <w:lang w:val="zh-TW"/>
        </w:rPr>
      </w:pPr>
      <w:r w:rsidRPr="00AB097E">
        <w:rPr>
          <w:rFonts w:ascii="Times New Roman" w:eastAsia="標楷體" w:hAnsi="Times New Roman" w:cs="Times New Roman" w:hint="eastAsia"/>
          <w:b/>
          <w:kern w:val="0"/>
          <w:sz w:val="32"/>
          <w:szCs w:val="32"/>
          <w:lang w:val="zh-TW"/>
        </w:rPr>
        <w:t>（一）</w:t>
      </w:r>
      <w:r w:rsidR="00786518" w:rsidRPr="00AB097E">
        <w:rPr>
          <w:rFonts w:ascii="Times New Roman" w:eastAsia="標楷體" w:hAnsi="Times New Roman" w:cs="Times New Roman" w:hint="eastAsia"/>
          <w:b/>
          <w:kern w:val="0"/>
          <w:sz w:val="32"/>
          <w:szCs w:val="32"/>
          <w:lang w:val="zh-TW"/>
        </w:rPr>
        <w:t>召開打擊跨境詐騙犯罪跨部會平臺會議，整合各機關能量</w:t>
      </w:r>
    </w:p>
    <w:p w:rsidR="00264D9B" w:rsidRPr="00AB097E" w:rsidRDefault="00786518" w:rsidP="0067311C">
      <w:pPr>
        <w:autoSpaceDE w:val="0"/>
        <w:autoSpaceDN w:val="0"/>
        <w:adjustRightInd w:val="0"/>
        <w:spacing w:line="360" w:lineRule="auto"/>
        <w:ind w:left="993" w:hanging="33"/>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為處理兩岸跨境詐騙案件，</w:t>
      </w:r>
      <w:r w:rsidR="00254411" w:rsidRPr="00AB097E">
        <w:rPr>
          <w:rFonts w:ascii="Times New Roman" w:eastAsia="標楷體" w:hAnsi="Times New Roman" w:cs="Times New Roman" w:hint="eastAsia"/>
          <w:kern w:val="0"/>
          <w:sz w:val="32"/>
          <w:szCs w:val="32"/>
        </w:rPr>
        <w:t>法務部</w:t>
      </w:r>
      <w:r w:rsidRPr="00AB097E">
        <w:rPr>
          <w:rFonts w:ascii="Times New Roman" w:eastAsia="標楷體" w:hAnsi="Times New Roman" w:cs="Times New Roman" w:hint="eastAsia"/>
          <w:kern w:val="0"/>
          <w:sz w:val="32"/>
          <w:szCs w:val="32"/>
        </w:rPr>
        <w:t>與外交部、行政院大陸委員會、內政部警政署刑事警察局、臺灣高等法院檢察署等機關於</w:t>
      </w:r>
      <w:r w:rsidRPr="00AB097E">
        <w:rPr>
          <w:rFonts w:ascii="Times New Roman" w:eastAsia="標楷體" w:hAnsi="Times New Roman" w:cs="Times New Roman" w:hint="eastAsia"/>
          <w:kern w:val="0"/>
          <w:sz w:val="32"/>
          <w:szCs w:val="32"/>
        </w:rPr>
        <w:t>105</w:t>
      </w:r>
      <w:r w:rsidRPr="00AB097E">
        <w:rPr>
          <w:rFonts w:ascii="Times New Roman" w:eastAsia="標楷體" w:hAnsi="Times New Roman" w:cs="Times New Roman" w:hint="eastAsia"/>
          <w:kern w:val="0"/>
          <w:sz w:val="32"/>
          <w:szCs w:val="32"/>
        </w:rPr>
        <w:t>年</w:t>
      </w:r>
      <w:r w:rsidRPr="00AB097E">
        <w:rPr>
          <w:rFonts w:ascii="Times New Roman" w:eastAsia="標楷體" w:hAnsi="Times New Roman" w:cs="Times New Roman" w:hint="eastAsia"/>
          <w:kern w:val="0"/>
          <w:sz w:val="32"/>
          <w:szCs w:val="32"/>
        </w:rPr>
        <w:t>6</w:t>
      </w:r>
      <w:r w:rsidRPr="00AB097E">
        <w:rPr>
          <w:rFonts w:ascii="Times New Roman" w:eastAsia="標楷體" w:hAnsi="Times New Roman" w:cs="Times New Roman" w:hint="eastAsia"/>
          <w:kern w:val="0"/>
          <w:sz w:val="32"/>
          <w:szCs w:val="32"/>
        </w:rPr>
        <w:t>月</w:t>
      </w:r>
      <w:r w:rsidRPr="00AB097E">
        <w:rPr>
          <w:rFonts w:ascii="Times New Roman" w:eastAsia="標楷體" w:hAnsi="Times New Roman" w:cs="Times New Roman" w:hint="eastAsia"/>
          <w:kern w:val="0"/>
          <w:sz w:val="32"/>
          <w:szCs w:val="32"/>
        </w:rPr>
        <w:t>3</w:t>
      </w:r>
      <w:r w:rsidRPr="00AB097E">
        <w:rPr>
          <w:rFonts w:ascii="Times New Roman" w:eastAsia="標楷體" w:hAnsi="Times New Roman" w:cs="Times New Roman" w:hint="eastAsia"/>
          <w:kern w:val="0"/>
          <w:sz w:val="32"/>
          <w:szCs w:val="32"/>
        </w:rPr>
        <w:t>日成立「處理兩岸跨第三地電信詐騙案件跨部會協商平臺」</w:t>
      </w:r>
      <w:r w:rsidRPr="00AB097E">
        <w:rPr>
          <w:rFonts w:ascii="Times New Roman" w:eastAsia="標楷體" w:hAnsi="Times New Roman" w:cs="Times New Roman" w:hint="eastAsia"/>
          <w:kern w:val="0"/>
          <w:sz w:val="32"/>
          <w:szCs w:val="32"/>
        </w:rPr>
        <w:t>(</w:t>
      </w:r>
      <w:r w:rsidRPr="00AB097E">
        <w:rPr>
          <w:rFonts w:ascii="Times New Roman" w:eastAsia="標楷體" w:hAnsi="Times New Roman" w:cs="Times New Roman" w:hint="eastAsia"/>
          <w:kern w:val="0"/>
          <w:sz w:val="32"/>
          <w:szCs w:val="32"/>
        </w:rPr>
        <w:t>下稱跨部會協商平臺</w:t>
      </w:r>
      <w:r w:rsidRPr="00AB097E">
        <w:rPr>
          <w:rFonts w:ascii="Times New Roman" w:eastAsia="標楷體" w:hAnsi="Times New Roman" w:cs="Times New Roman" w:hint="eastAsia"/>
          <w:kern w:val="0"/>
          <w:sz w:val="32"/>
          <w:szCs w:val="32"/>
        </w:rPr>
        <w:t>)</w:t>
      </w:r>
      <w:r w:rsidRPr="00AB097E">
        <w:rPr>
          <w:rFonts w:ascii="Times New Roman" w:eastAsia="標楷體" w:hAnsi="Times New Roman" w:cs="Times New Roman" w:hint="eastAsia"/>
          <w:kern w:val="0"/>
          <w:sz w:val="32"/>
          <w:szCs w:val="32"/>
        </w:rPr>
        <w:t>，由陸委會主委及</w:t>
      </w:r>
      <w:r w:rsidR="00254411" w:rsidRPr="00AB097E">
        <w:rPr>
          <w:rFonts w:ascii="Times New Roman" w:eastAsia="標楷體" w:hAnsi="Times New Roman" w:cs="Times New Roman" w:hint="eastAsia"/>
          <w:kern w:val="0"/>
          <w:sz w:val="32"/>
          <w:szCs w:val="32"/>
        </w:rPr>
        <w:t>法務部</w:t>
      </w:r>
      <w:r w:rsidRPr="00AB097E">
        <w:rPr>
          <w:rFonts w:ascii="Times New Roman" w:eastAsia="標楷體" w:hAnsi="Times New Roman" w:cs="Times New Roman" w:hint="eastAsia"/>
          <w:kern w:val="0"/>
          <w:sz w:val="32"/>
          <w:szCs w:val="32"/>
        </w:rPr>
        <w:t>部長擔任共同主席，並於當日進行第</w:t>
      </w:r>
      <w:r w:rsidRPr="00AB097E">
        <w:rPr>
          <w:rFonts w:ascii="Times New Roman" w:eastAsia="標楷體" w:hAnsi="Times New Roman" w:cs="Times New Roman" w:hint="eastAsia"/>
          <w:kern w:val="0"/>
          <w:sz w:val="32"/>
          <w:szCs w:val="32"/>
        </w:rPr>
        <w:t>1</w:t>
      </w:r>
      <w:r w:rsidRPr="00AB097E">
        <w:rPr>
          <w:rFonts w:ascii="Times New Roman" w:eastAsia="標楷體" w:hAnsi="Times New Roman" w:cs="Times New Roman" w:hint="eastAsia"/>
          <w:kern w:val="0"/>
          <w:sz w:val="32"/>
          <w:szCs w:val="32"/>
        </w:rPr>
        <w:t>次跨部會協商平臺會議。</w:t>
      </w:r>
      <w:r w:rsidR="005C5F9D" w:rsidRPr="00AB097E">
        <w:rPr>
          <w:rFonts w:ascii="Times New Roman" w:eastAsia="標楷體" w:hAnsi="Times New Roman" w:cs="Times New Roman" w:hint="eastAsia"/>
          <w:kern w:val="0"/>
          <w:sz w:val="32"/>
          <w:szCs w:val="32"/>
        </w:rPr>
        <w:t>自該平台成立以來已</w:t>
      </w:r>
      <w:r w:rsidRPr="00AB097E">
        <w:rPr>
          <w:rFonts w:ascii="Times New Roman" w:eastAsia="標楷體" w:hAnsi="Times New Roman" w:cs="Times New Roman" w:hint="eastAsia"/>
          <w:kern w:val="0"/>
          <w:sz w:val="32"/>
          <w:szCs w:val="32"/>
        </w:rPr>
        <w:t>召集</w:t>
      </w:r>
      <w:r w:rsidR="005C5F9D" w:rsidRPr="00AB097E">
        <w:rPr>
          <w:rFonts w:ascii="Times New Roman" w:eastAsia="標楷體" w:hAnsi="Times New Roman" w:cs="Times New Roman" w:hint="eastAsia"/>
          <w:kern w:val="0"/>
          <w:sz w:val="32"/>
          <w:szCs w:val="32"/>
        </w:rPr>
        <w:t>5</w:t>
      </w:r>
      <w:r w:rsidRPr="00AB097E">
        <w:rPr>
          <w:rFonts w:ascii="Times New Roman" w:eastAsia="標楷體" w:hAnsi="Times New Roman" w:cs="Times New Roman" w:hint="eastAsia"/>
          <w:kern w:val="0"/>
          <w:sz w:val="32"/>
          <w:szCs w:val="32"/>
        </w:rPr>
        <w:t>次會議，另邀請司法院及</w:t>
      </w:r>
      <w:r w:rsidR="00254411" w:rsidRPr="00AB097E">
        <w:rPr>
          <w:rFonts w:ascii="Times New Roman" w:eastAsia="標楷體" w:hAnsi="Times New Roman" w:cs="Times New Roman" w:hint="eastAsia"/>
          <w:kern w:val="0"/>
          <w:sz w:val="32"/>
          <w:szCs w:val="32"/>
        </w:rPr>
        <w:t>法務部</w:t>
      </w:r>
      <w:r w:rsidRPr="00AB097E">
        <w:rPr>
          <w:rFonts w:ascii="Times New Roman" w:eastAsia="標楷體" w:hAnsi="Times New Roman" w:cs="Times New Roman" w:hint="eastAsia"/>
          <w:kern w:val="0"/>
          <w:sz w:val="32"/>
          <w:szCs w:val="32"/>
        </w:rPr>
        <w:t>調查局與會，會中就「強化打擊電信詐騙案相關作為」進行討論，並就各部會之分工事項，達成決議，由各主辦部會規劃推動執行之事宜。</w:t>
      </w:r>
      <w:r w:rsidR="00264D9B" w:rsidRPr="00AB097E">
        <w:rPr>
          <w:rFonts w:ascii="Times New Roman" w:eastAsia="標楷體" w:hAnsi="Times New Roman" w:cs="Times New Roman" w:hint="eastAsia"/>
          <w:kern w:val="0"/>
          <w:sz w:val="32"/>
          <w:szCs w:val="32"/>
        </w:rPr>
        <w:t>本平臺會議之具體成果如下：</w:t>
      </w:r>
    </w:p>
    <w:p w:rsidR="00B61ABF" w:rsidRPr="00AB097E" w:rsidRDefault="00B61ABF" w:rsidP="0067311C">
      <w:pPr>
        <w:pStyle w:val="a7"/>
        <w:numPr>
          <w:ilvl w:val="0"/>
          <w:numId w:val="15"/>
        </w:numPr>
        <w:autoSpaceDE w:val="0"/>
        <w:autoSpaceDN w:val="0"/>
        <w:adjustRightInd w:val="0"/>
        <w:spacing w:line="360" w:lineRule="auto"/>
        <w:ind w:leftChars="0"/>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為積極推動我國與駐在國檢警之合作，並提供我方打擊電信詐欺之經驗，通過推動「任務型警察聯絡官」計畫，俾利赴海外進行相關警務合作。</w:t>
      </w:r>
    </w:p>
    <w:p w:rsidR="00B61ABF" w:rsidRPr="00AB097E" w:rsidRDefault="00B61ABF" w:rsidP="0067311C">
      <w:pPr>
        <w:pStyle w:val="a7"/>
        <w:numPr>
          <w:ilvl w:val="0"/>
          <w:numId w:val="15"/>
        </w:numPr>
        <w:autoSpaceDE w:val="0"/>
        <w:autoSpaceDN w:val="0"/>
        <w:adjustRightInd w:val="0"/>
        <w:spacing w:line="360" w:lineRule="auto"/>
        <w:ind w:leftChars="0"/>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外交部為使國內外之情資，得即時於主管機關進行相互通報，制定「國人在海外涉跨國（境）電信詐騙案之預警、逮捕拘禁、遣返遣送通報」之通報機制，並請相關單位及各駐外館處配合辦理遵照辦理。透過此跨部會預警通報機制，使外館與檢警等得依先期交換之跨境犯罪預警情資，提前進行相關合作，期防範電信詐騙嫌犯在世界各國尋找犯罪據點。</w:t>
      </w:r>
    </w:p>
    <w:p w:rsidR="00B61ABF" w:rsidRPr="00AB097E" w:rsidRDefault="00B61ABF" w:rsidP="0067311C">
      <w:pPr>
        <w:pStyle w:val="a7"/>
        <w:numPr>
          <w:ilvl w:val="0"/>
          <w:numId w:val="15"/>
        </w:numPr>
        <w:autoSpaceDE w:val="0"/>
        <w:autoSpaceDN w:val="0"/>
        <w:adjustRightInd w:val="0"/>
        <w:spacing w:line="360" w:lineRule="auto"/>
        <w:ind w:leftChars="0"/>
        <w:jc w:val="both"/>
        <w:rPr>
          <w:rFonts w:ascii="Times New Roman" w:eastAsia="標楷體" w:hAnsi="Times New Roman" w:cs="Times New Roman" w:hint="eastAsia"/>
          <w:kern w:val="0"/>
          <w:sz w:val="32"/>
          <w:szCs w:val="32"/>
        </w:rPr>
      </w:pPr>
      <w:r w:rsidRPr="00AB097E">
        <w:rPr>
          <w:rFonts w:ascii="Times New Roman" w:eastAsia="標楷體" w:hAnsi="Times New Roman" w:cs="Times New Roman" w:hint="eastAsia"/>
          <w:kern w:val="0"/>
          <w:sz w:val="32"/>
          <w:szCs w:val="32"/>
        </w:rPr>
        <w:lastRenderedPageBreak/>
        <w:t>除與會機關外，更邀集國家通訊傳播委員會及金融監督管理委員會參加，就電信業者所發行之預付卡及常作為詐騙使用之銀聯卡之管理措施進行說明，並共同研究解決之道，以期在不影響民眾權益下，減少犯罪集團濫用該等卡片之情形。</w:t>
      </w:r>
    </w:p>
    <w:p w:rsidR="00264D9B" w:rsidRPr="00AB097E" w:rsidRDefault="009043D1" w:rsidP="0067311C">
      <w:pPr>
        <w:autoSpaceDE w:val="0"/>
        <w:autoSpaceDN w:val="0"/>
        <w:adjustRightInd w:val="0"/>
        <w:spacing w:line="360" w:lineRule="auto"/>
        <w:jc w:val="both"/>
        <w:rPr>
          <w:rFonts w:ascii="Times New Roman" w:eastAsia="標楷體" w:hAnsi="Times New Roman" w:cs="Times New Roman"/>
          <w:b/>
          <w:kern w:val="0"/>
          <w:sz w:val="32"/>
          <w:szCs w:val="32"/>
        </w:rPr>
      </w:pPr>
      <w:r w:rsidRPr="00AB097E">
        <w:rPr>
          <w:rFonts w:ascii="Times New Roman" w:eastAsia="標楷體" w:hAnsi="Times New Roman" w:cs="Times New Roman" w:hint="eastAsia"/>
          <w:b/>
          <w:kern w:val="0"/>
          <w:sz w:val="32"/>
          <w:szCs w:val="32"/>
        </w:rPr>
        <w:t>（二）</w:t>
      </w:r>
      <w:r w:rsidR="00264D9B" w:rsidRPr="00AB097E">
        <w:rPr>
          <w:rFonts w:ascii="Times New Roman" w:eastAsia="標楷體" w:hAnsi="Times New Roman" w:cs="Times New Roman" w:hint="eastAsia"/>
          <w:b/>
          <w:kern w:val="0"/>
          <w:sz w:val="32"/>
          <w:szCs w:val="32"/>
        </w:rPr>
        <w:t>成立「跨境電信詐騙追贓平臺」</w:t>
      </w:r>
    </w:p>
    <w:p w:rsidR="009043D1" w:rsidRPr="00AB097E" w:rsidRDefault="00264D9B" w:rsidP="0067311C">
      <w:pPr>
        <w:autoSpaceDE w:val="0"/>
        <w:autoSpaceDN w:val="0"/>
        <w:adjustRightInd w:val="0"/>
        <w:spacing w:line="360" w:lineRule="auto"/>
        <w:ind w:leftChars="413" w:left="991"/>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偵辦跨境電信詐欺案件，係由臺灣高等法院檢察署</w:t>
      </w:r>
      <w:r w:rsidR="005C5F9D" w:rsidRPr="00AB097E">
        <w:rPr>
          <w:rFonts w:ascii="Times New Roman" w:eastAsia="標楷體" w:hAnsi="Times New Roman" w:cs="Times New Roman" w:hint="eastAsia"/>
          <w:kern w:val="0"/>
          <w:sz w:val="32"/>
          <w:szCs w:val="32"/>
        </w:rPr>
        <w:t>（下稱臺高檢）</w:t>
      </w:r>
      <w:r w:rsidRPr="00AB097E">
        <w:rPr>
          <w:rFonts w:ascii="Times New Roman" w:eastAsia="標楷體" w:hAnsi="Times New Roman" w:cs="Times New Roman" w:hint="eastAsia"/>
          <w:kern w:val="0"/>
          <w:sz w:val="32"/>
          <w:szCs w:val="32"/>
        </w:rPr>
        <w:t>督導所轄之各地方法院檢察署（下稱地檢署）指揮</w:t>
      </w:r>
      <w:r w:rsidR="00254411" w:rsidRPr="00AB097E">
        <w:rPr>
          <w:rFonts w:ascii="Times New Roman" w:eastAsia="標楷體" w:hAnsi="Times New Roman" w:cs="Times New Roman" w:hint="eastAsia"/>
          <w:kern w:val="0"/>
          <w:sz w:val="32"/>
          <w:szCs w:val="32"/>
        </w:rPr>
        <w:t>法務部</w:t>
      </w:r>
      <w:r w:rsidRPr="00AB097E">
        <w:rPr>
          <w:rFonts w:ascii="Times New Roman" w:eastAsia="標楷體" w:hAnsi="Times New Roman" w:cs="Times New Roman" w:hint="eastAsia"/>
          <w:kern w:val="0"/>
          <w:sz w:val="32"/>
          <w:szCs w:val="32"/>
        </w:rPr>
        <w:t>調查局或內政部刑事警察局偵辦。為有效阻斷跨境電信詐騙犯行並追贓，臺高檢於</w:t>
      </w:r>
      <w:r w:rsidRPr="00AB097E">
        <w:rPr>
          <w:rFonts w:ascii="Times New Roman" w:eastAsia="標楷體" w:hAnsi="Times New Roman" w:cs="Times New Roman" w:hint="eastAsia"/>
          <w:kern w:val="0"/>
          <w:sz w:val="32"/>
          <w:szCs w:val="32"/>
        </w:rPr>
        <w:t>105</w:t>
      </w:r>
      <w:r w:rsidRPr="00AB097E">
        <w:rPr>
          <w:rFonts w:ascii="Times New Roman" w:eastAsia="標楷體" w:hAnsi="Times New Roman" w:cs="Times New Roman" w:hint="eastAsia"/>
          <w:kern w:val="0"/>
          <w:sz w:val="32"/>
          <w:szCs w:val="32"/>
        </w:rPr>
        <w:t>年</w:t>
      </w:r>
      <w:r w:rsidRPr="00AB097E">
        <w:rPr>
          <w:rFonts w:ascii="Times New Roman" w:eastAsia="標楷體" w:hAnsi="Times New Roman" w:cs="Times New Roman" w:hint="eastAsia"/>
          <w:kern w:val="0"/>
          <w:sz w:val="32"/>
          <w:szCs w:val="32"/>
        </w:rPr>
        <w:t>4</w:t>
      </w:r>
      <w:r w:rsidRPr="00AB097E">
        <w:rPr>
          <w:rFonts w:ascii="Times New Roman" w:eastAsia="標楷體" w:hAnsi="Times New Roman" w:cs="Times New Roman" w:hint="eastAsia"/>
          <w:kern w:val="0"/>
          <w:sz w:val="32"/>
          <w:szCs w:val="32"/>
        </w:rPr>
        <w:t>月</w:t>
      </w:r>
      <w:r w:rsidRPr="00AB097E">
        <w:rPr>
          <w:rFonts w:ascii="Times New Roman" w:eastAsia="標楷體" w:hAnsi="Times New Roman" w:cs="Times New Roman" w:hint="eastAsia"/>
          <w:kern w:val="0"/>
          <w:sz w:val="32"/>
          <w:szCs w:val="32"/>
        </w:rPr>
        <w:t>28</w:t>
      </w:r>
      <w:r w:rsidRPr="00AB097E">
        <w:rPr>
          <w:rFonts w:ascii="Times New Roman" w:eastAsia="標楷體" w:hAnsi="Times New Roman" w:cs="Times New Roman" w:hint="eastAsia"/>
          <w:kern w:val="0"/>
          <w:sz w:val="32"/>
          <w:szCs w:val="32"/>
        </w:rPr>
        <w:t>日成立「跨境電信詐騙追贓平臺」，負責督導各地檢署；統合檢、警、調之偵查能量；協調各公私機關協助追查罪贓，以求澈底打擊該類型犯罪。該平臺係刑案偵辦單位間為徹底打擊詐騙追贓，而由臺高檢督導成立。</w:t>
      </w:r>
    </w:p>
    <w:p w:rsidR="00EC366D" w:rsidRPr="00AB097E" w:rsidRDefault="0044608D" w:rsidP="0067311C">
      <w:pPr>
        <w:pStyle w:val="a7"/>
        <w:numPr>
          <w:ilvl w:val="0"/>
          <w:numId w:val="2"/>
        </w:numPr>
        <w:autoSpaceDE w:val="0"/>
        <w:autoSpaceDN w:val="0"/>
        <w:adjustRightInd w:val="0"/>
        <w:spacing w:line="360" w:lineRule="auto"/>
        <w:ind w:leftChars="0"/>
        <w:jc w:val="both"/>
        <w:rPr>
          <w:rFonts w:ascii="Times New Roman" w:eastAsia="標楷體" w:hAnsi="Times New Roman" w:cs="Times New Roman"/>
          <w:b/>
          <w:kern w:val="0"/>
          <w:sz w:val="32"/>
          <w:szCs w:val="32"/>
          <w:lang w:val="zh-TW"/>
        </w:rPr>
      </w:pPr>
      <w:r w:rsidRPr="00AB097E">
        <w:rPr>
          <w:rFonts w:ascii="Times New Roman" w:eastAsia="標楷體" w:hAnsi="Times New Roman" w:cs="Times New Roman" w:hint="eastAsia"/>
          <w:b/>
          <w:kern w:val="0"/>
          <w:sz w:val="32"/>
          <w:szCs w:val="32"/>
          <w:lang w:val="zh-TW"/>
        </w:rPr>
        <w:t>積極推動修法完備相關法制</w:t>
      </w:r>
    </w:p>
    <w:p w:rsidR="0044608D" w:rsidRPr="00AB097E" w:rsidRDefault="0081695A" w:rsidP="0067311C">
      <w:pPr>
        <w:autoSpaceDE w:val="0"/>
        <w:autoSpaceDN w:val="0"/>
        <w:adjustRightInd w:val="0"/>
        <w:spacing w:line="360" w:lineRule="auto"/>
        <w:jc w:val="both"/>
        <w:rPr>
          <w:rFonts w:ascii="Times New Roman" w:eastAsia="標楷體" w:hAnsi="Times New Roman" w:cs="Times New Roman"/>
          <w:b/>
          <w:kern w:val="0"/>
          <w:sz w:val="32"/>
          <w:szCs w:val="32"/>
          <w:lang w:val="zh-TW"/>
        </w:rPr>
      </w:pPr>
      <w:r w:rsidRPr="00AB097E">
        <w:rPr>
          <w:rFonts w:ascii="Times New Roman" w:eastAsia="標楷體" w:hAnsi="Times New Roman" w:cs="Times New Roman" w:hint="eastAsia"/>
          <w:b/>
          <w:kern w:val="0"/>
          <w:sz w:val="32"/>
          <w:szCs w:val="32"/>
          <w:lang w:val="zh-TW"/>
        </w:rPr>
        <w:t>（一）</w:t>
      </w:r>
      <w:r w:rsidR="0044608D" w:rsidRPr="00AB097E">
        <w:rPr>
          <w:rFonts w:ascii="Times New Roman" w:eastAsia="標楷體" w:hAnsi="Times New Roman" w:cs="Times New Roman" w:hint="eastAsia"/>
          <w:b/>
          <w:kern w:val="0"/>
          <w:sz w:val="32"/>
          <w:szCs w:val="32"/>
          <w:lang w:val="zh-TW"/>
        </w:rPr>
        <w:t>於刑法增</w:t>
      </w:r>
      <w:r w:rsidR="005C5F9D" w:rsidRPr="00AB097E">
        <w:rPr>
          <w:rFonts w:ascii="Times New Roman" w:eastAsia="標楷體" w:hAnsi="Times New Roman" w:cs="Times New Roman" w:hint="eastAsia"/>
          <w:b/>
          <w:kern w:val="0"/>
          <w:sz w:val="32"/>
          <w:szCs w:val="32"/>
          <w:lang w:val="zh-TW"/>
        </w:rPr>
        <w:t>訂</w:t>
      </w:r>
      <w:r w:rsidR="0044608D" w:rsidRPr="00AB097E">
        <w:rPr>
          <w:rFonts w:ascii="Times New Roman" w:eastAsia="標楷體" w:hAnsi="Times New Roman" w:cs="Times New Roman" w:hint="eastAsia"/>
          <w:b/>
          <w:kern w:val="0"/>
          <w:sz w:val="32"/>
          <w:szCs w:val="32"/>
          <w:lang w:val="zh-TW"/>
        </w:rPr>
        <w:t>加重詐欺罪</w:t>
      </w:r>
    </w:p>
    <w:p w:rsidR="0044608D" w:rsidRPr="00AB097E" w:rsidRDefault="0044608D" w:rsidP="0067311C">
      <w:pPr>
        <w:autoSpaceDE w:val="0"/>
        <w:autoSpaceDN w:val="0"/>
        <w:adjustRightInd w:val="0"/>
        <w:spacing w:line="360" w:lineRule="auto"/>
        <w:ind w:leftChars="413" w:left="991"/>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lang w:val="zh-TW"/>
        </w:rPr>
        <w:t>我國參酌外國立法例對於特殊型態之詐欺犯罪定有獨立處罰規定，爰於</w:t>
      </w:r>
      <w:r w:rsidRPr="00AB097E">
        <w:rPr>
          <w:rFonts w:ascii="Times New Roman" w:eastAsia="標楷體" w:hAnsi="Times New Roman" w:cs="Times New Roman" w:hint="eastAsia"/>
          <w:kern w:val="0"/>
          <w:sz w:val="32"/>
          <w:szCs w:val="32"/>
          <w:lang w:val="zh-TW"/>
        </w:rPr>
        <w:t>103</w:t>
      </w:r>
      <w:r w:rsidRPr="00AB097E">
        <w:rPr>
          <w:rFonts w:ascii="Times New Roman" w:eastAsia="標楷體" w:hAnsi="Times New Roman" w:cs="Times New Roman" w:hint="eastAsia"/>
          <w:kern w:val="0"/>
          <w:sz w:val="32"/>
          <w:szCs w:val="32"/>
          <w:lang w:val="zh-TW"/>
        </w:rPr>
        <w:t>年</w:t>
      </w:r>
      <w:r w:rsidRPr="00AB097E">
        <w:rPr>
          <w:rFonts w:ascii="Times New Roman" w:eastAsia="標楷體" w:hAnsi="Times New Roman" w:cs="Times New Roman" w:hint="eastAsia"/>
          <w:kern w:val="0"/>
          <w:sz w:val="32"/>
          <w:szCs w:val="32"/>
          <w:lang w:val="zh-TW"/>
        </w:rPr>
        <w:t>6</w:t>
      </w:r>
      <w:r w:rsidRPr="00AB097E">
        <w:rPr>
          <w:rFonts w:ascii="Times New Roman" w:eastAsia="標楷體" w:hAnsi="Times New Roman" w:cs="Times New Roman" w:hint="eastAsia"/>
          <w:kern w:val="0"/>
          <w:sz w:val="32"/>
          <w:szCs w:val="32"/>
          <w:lang w:val="zh-TW"/>
        </w:rPr>
        <w:t>月</w:t>
      </w:r>
      <w:r w:rsidRPr="00AB097E">
        <w:rPr>
          <w:rFonts w:ascii="Times New Roman" w:eastAsia="標楷體" w:hAnsi="Times New Roman" w:cs="Times New Roman" w:hint="eastAsia"/>
          <w:kern w:val="0"/>
          <w:sz w:val="32"/>
          <w:szCs w:val="32"/>
          <w:lang w:val="zh-TW"/>
        </w:rPr>
        <w:t>18</w:t>
      </w:r>
      <w:r w:rsidRPr="00AB097E">
        <w:rPr>
          <w:rFonts w:ascii="Times New Roman" w:eastAsia="標楷體" w:hAnsi="Times New Roman" w:cs="Times New Roman" w:hint="eastAsia"/>
          <w:kern w:val="0"/>
          <w:sz w:val="32"/>
          <w:szCs w:val="32"/>
          <w:lang w:val="zh-TW"/>
        </w:rPr>
        <w:t>日公布增訂刑法第</w:t>
      </w:r>
      <w:r w:rsidRPr="00AB097E">
        <w:rPr>
          <w:rFonts w:ascii="Times New Roman" w:eastAsia="標楷體" w:hAnsi="Times New Roman" w:cs="Times New Roman" w:hint="eastAsia"/>
          <w:kern w:val="0"/>
          <w:sz w:val="32"/>
          <w:szCs w:val="32"/>
          <w:lang w:val="zh-TW"/>
        </w:rPr>
        <w:t>339</w:t>
      </w:r>
      <w:r w:rsidRPr="00AB097E">
        <w:rPr>
          <w:rFonts w:ascii="Times New Roman" w:eastAsia="標楷體" w:hAnsi="Times New Roman" w:cs="Times New Roman" w:hint="eastAsia"/>
          <w:kern w:val="0"/>
          <w:sz w:val="32"/>
          <w:szCs w:val="32"/>
          <w:lang w:val="zh-TW"/>
        </w:rPr>
        <w:t>條之</w:t>
      </w:r>
      <w:r w:rsidRPr="00AB097E">
        <w:rPr>
          <w:rFonts w:ascii="Times New Roman" w:eastAsia="標楷體" w:hAnsi="Times New Roman" w:cs="Times New Roman" w:hint="eastAsia"/>
          <w:kern w:val="0"/>
          <w:sz w:val="32"/>
          <w:szCs w:val="32"/>
          <w:lang w:val="zh-TW"/>
        </w:rPr>
        <w:t>4</w:t>
      </w:r>
      <w:r w:rsidRPr="00AB097E">
        <w:rPr>
          <w:rFonts w:ascii="Times New Roman" w:eastAsia="標楷體" w:hAnsi="Times New Roman" w:cs="Times New Roman" w:hint="eastAsia"/>
          <w:kern w:val="0"/>
          <w:sz w:val="32"/>
          <w:szCs w:val="32"/>
          <w:lang w:val="zh-TW"/>
        </w:rPr>
        <w:t>加重詐欺罪，將「冒用政府機關或公務員名義犯之」、「三人以上共同犯之」、「以廣播電視、電子通訊、網際網路或其他媒體等傳播工具，對公眾散布而犯之」等三態樣，增列為加重</w:t>
      </w:r>
      <w:r w:rsidRPr="00AB097E">
        <w:rPr>
          <w:rFonts w:ascii="Times New Roman" w:eastAsia="標楷體" w:hAnsi="Times New Roman" w:cs="Times New Roman" w:hint="eastAsia"/>
          <w:kern w:val="0"/>
          <w:sz w:val="32"/>
          <w:szCs w:val="32"/>
          <w:lang w:val="zh-TW"/>
        </w:rPr>
        <w:lastRenderedPageBreak/>
        <w:t>條件，並考量此等特殊詐欺型態行為之惡性、對於社會影響及刑法各罪衡平，將本罪法定刑定為</w:t>
      </w:r>
      <w:r w:rsidRPr="00AB097E">
        <w:rPr>
          <w:rFonts w:ascii="Times New Roman" w:eastAsia="標楷體" w:hAnsi="Times New Roman" w:cs="Times New Roman" w:hint="eastAsia"/>
          <w:kern w:val="0"/>
          <w:sz w:val="32"/>
          <w:szCs w:val="32"/>
          <w:lang w:val="zh-TW"/>
        </w:rPr>
        <w:t>1</w:t>
      </w:r>
      <w:r w:rsidRPr="00AB097E">
        <w:rPr>
          <w:rFonts w:ascii="Times New Roman" w:eastAsia="標楷體" w:hAnsi="Times New Roman" w:cs="Times New Roman" w:hint="eastAsia"/>
          <w:kern w:val="0"/>
          <w:sz w:val="32"/>
          <w:szCs w:val="32"/>
          <w:lang w:val="zh-TW"/>
        </w:rPr>
        <w:t>年以上</w:t>
      </w:r>
      <w:r w:rsidRPr="00AB097E">
        <w:rPr>
          <w:rFonts w:ascii="Times New Roman" w:eastAsia="標楷體" w:hAnsi="Times New Roman" w:cs="Times New Roman" w:hint="eastAsia"/>
          <w:kern w:val="0"/>
          <w:sz w:val="32"/>
          <w:szCs w:val="32"/>
          <w:lang w:val="zh-TW"/>
        </w:rPr>
        <w:t>7</w:t>
      </w:r>
      <w:r w:rsidRPr="00AB097E">
        <w:rPr>
          <w:rFonts w:ascii="Times New Roman" w:eastAsia="標楷體" w:hAnsi="Times New Roman" w:cs="Times New Roman" w:hint="eastAsia"/>
          <w:kern w:val="0"/>
          <w:sz w:val="32"/>
          <w:szCs w:val="32"/>
          <w:lang w:val="zh-TW"/>
        </w:rPr>
        <w:t>年以下有期徒刑，得併科</w:t>
      </w:r>
      <w:r w:rsidR="005C5F9D" w:rsidRPr="00AB097E">
        <w:rPr>
          <w:rFonts w:ascii="Times New Roman" w:eastAsia="標楷體" w:hAnsi="Times New Roman" w:cs="Times New Roman" w:hint="eastAsia"/>
          <w:kern w:val="0"/>
          <w:sz w:val="32"/>
          <w:szCs w:val="32"/>
          <w:lang w:val="zh-TW"/>
        </w:rPr>
        <w:t>100</w:t>
      </w:r>
      <w:r w:rsidRPr="00AB097E">
        <w:rPr>
          <w:rFonts w:ascii="Times New Roman" w:eastAsia="標楷體" w:hAnsi="Times New Roman" w:cs="Times New Roman" w:hint="eastAsia"/>
          <w:kern w:val="0"/>
          <w:sz w:val="32"/>
          <w:szCs w:val="32"/>
          <w:lang w:val="zh-TW"/>
        </w:rPr>
        <w:t>萬元以下罰金，且處罰未遂犯。</w:t>
      </w:r>
    </w:p>
    <w:p w:rsidR="0081695A" w:rsidRPr="00AB097E" w:rsidRDefault="0044608D" w:rsidP="0067311C">
      <w:pPr>
        <w:autoSpaceDE w:val="0"/>
        <w:autoSpaceDN w:val="0"/>
        <w:adjustRightInd w:val="0"/>
        <w:spacing w:line="360" w:lineRule="auto"/>
        <w:jc w:val="both"/>
        <w:rPr>
          <w:rFonts w:ascii="Times New Roman" w:eastAsia="標楷體" w:hAnsi="Times New Roman" w:cs="Times New Roman"/>
          <w:b/>
          <w:kern w:val="0"/>
          <w:sz w:val="32"/>
          <w:szCs w:val="32"/>
          <w:lang w:val="zh-TW"/>
        </w:rPr>
      </w:pPr>
      <w:r w:rsidRPr="00AB097E">
        <w:rPr>
          <w:rFonts w:ascii="Times New Roman" w:eastAsia="標楷體" w:hAnsi="Times New Roman" w:cs="Times New Roman" w:hint="eastAsia"/>
          <w:b/>
          <w:kern w:val="0"/>
          <w:sz w:val="32"/>
          <w:szCs w:val="32"/>
          <w:lang w:val="zh-TW"/>
        </w:rPr>
        <w:t>（二）</w:t>
      </w:r>
      <w:r w:rsidR="0081695A" w:rsidRPr="00AB097E">
        <w:rPr>
          <w:rFonts w:ascii="Times New Roman" w:eastAsia="標楷體" w:hAnsi="Times New Roman" w:cs="Times New Roman" w:hint="eastAsia"/>
          <w:b/>
          <w:kern w:val="0"/>
          <w:sz w:val="32"/>
          <w:szCs w:val="32"/>
          <w:lang w:val="zh-TW"/>
        </w:rPr>
        <w:t>積極推動洗錢防制法修正：</w:t>
      </w:r>
    </w:p>
    <w:p w:rsidR="0081695A" w:rsidRPr="00AB097E" w:rsidRDefault="00EC366D" w:rsidP="0067311C">
      <w:pPr>
        <w:autoSpaceDE w:val="0"/>
        <w:autoSpaceDN w:val="0"/>
        <w:adjustRightInd w:val="0"/>
        <w:spacing w:line="360" w:lineRule="auto"/>
        <w:ind w:left="993"/>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為完備對電信詐騙犯罪偵審法制，並達到澈底有效剝奪詐騙集團之不法所得，</w:t>
      </w:r>
      <w:r w:rsidR="00254411" w:rsidRPr="00AB097E">
        <w:rPr>
          <w:rFonts w:ascii="Times New Roman" w:eastAsia="標楷體" w:hAnsi="Times New Roman" w:cs="Times New Roman" w:hint="eastAsia"/>
          <w:kern w:val="0"/>
          <w:sz w:val="32"/>
          <w:szCs w:val="32"/>
        </w:rPr>
        <w:t>法務部</w:t>
      </w:r>
      <w:r w:rsidRPr="00AB097E">
        <w:rPr>
          <w:rFonts w:ascii="Times New Roman" w:eastAsia="標楷體" w:hAnsi="Times New Roman" w:cs="Times New Roman" w:hint="eastAsia"/>
          <w:kern w:val="0"/>
          <w:sz w:val="32"/>
          <w:szCs w:val="32"/>
        </w:rPr>
        <w:t>積極推動洗錢防制法之修正，已於</w:t>
      </w:r>
      <w:r w:rsidRPr="00AB097E">
        <w:rPr>
          <w:rFonts w:ascii="Times New Roman" w:eastAsia="標楷體" w:hAnsi="Times New Roman" w:cs="Times New Roman" w:hint="eastAsia"/>
          <w:kern w:val="0"/>
          <w:sz w:val="32"/>
          <w:szCs w:val="32"/>
        </w:rPr>
        <w:t>105</w:t>
      </w:r>
      <w:r w:rsidRPr="00AB097E">
        <w:rPr>
          <w:rFonts w:ascii="Times New Roman" w:eastAsia="標楷體" w:hAnsi="Times New Roman" w:cs="Times New Roman" w:hint="eastAsia"/>
          <w:kern w:val="0"/>
          <w:sz w:val="32"/>
          <w:szCs w:val="32"/>
        </w:rPr>
        <w:t>年</w:t>
      </w:r>
      <w:r w:rsidRPr="00AB097E">
        <w:rPr>
          <w:rFonts w:ascii="Times New Roman" w:eastAsia="標楷體" w:hAnsi="Times New Roman" w:cs="Times New Roman" w:hint="eastAsia"/>
          <w:kern w:val="0"/>
          <w:sz w:val="32"/>
          <w:szCs w:val="32"/>
        </w:rPr>
        <w:t>12</w:t>
      </w:r>
      <w:r w:rsidRPr="00AB097E">
        <w:rPr>
          <w:rFonts w:ascii="Times New Roman" w:eastAsia="標楷體" w:hAnsi="Times New Roman" w:cs="Times New Roman" w:hint="eastAsia"/>
          <w:kern w:val="0"/>
          <w:sz w:val="32"/>
          <w:szCs w:val="32"/>
        </w:rPr>
        <w:t>月</w:t>
      </w:r>
      <w:r w:rsidRPr="00AB097E">
        <w:rPr>
          <w:rFonts w:ascii="Times New Roman" w:eastAsia="標楷體" w:hAnsi="Times New Roman" w:cs="Times New Roman" w:hint="eastAsia"/>
          <w:kern w:val="0"/>
          <w:sz w:val="32"/>
          <w:szCs w:val="32"/>
        </w:rPr>
        <w:t>28</w:t>
      </w:r>
      <w:r w:rsidRPr="00AB097E">
        <w:rPr>
          <w:rFonts w:ascii="Times New Roman" w:eastAsia="標楷體" w:hAnsi="Times New Roman" w:cs="Times New Roman" w:hint="eastAsia"/>
          <w:kern w:val="0"/>
          <w:sz w:val="32"/>
          <w:szCs w:val="32"/>
        </w:rPr>
        <w:t>日公布，</w:t>
      </w:r>
      <w:r w:rsidR="004A745E" w:rsidRPr="00AB097E">
        <w:rPr>
          <w:rFonts w:ascii="Times New Roman" w:eastAsia="標楷體" w:hAnsi="Times New Roman" w:cs="Times New Roman" w:hint="eastAsia"/>
          <w:kern w:val="0"/>
          <w:sz w:val="32"/>
          <w:szCs w:val="32"/>
        </w:rPr>
        <w:t>並於</w:t>
      </w:r>
      <w:r w:rsidRPr="00AB097E">
        <w:rPr>
          <w:rFonts w:ascii="Times New Roman" w:eastAsia="標楷體" w:hAnsi="Times New Roman" w:cs="Times New Roman" w:hint="eastAsia"/>
          <w:kern w:val="0"/>
          <w:sz w:val="32"/>
          <w:szCs w:val="32"/>
        </w:rPr>
        <w:t>106</w:t>
      </w:r>
      <w:r w:rsidRPr="00AB097E">
        <w:rPr>
          <w:rFonts w:ascii="Times New Roman" w:eastAsia="標楷體" w:hAnsi="Times New Roman" w:cs="Times New Roman" w:hint="eastAsia"/>
          <w:kern w:val="0"/>
          <w:sz w:val="32"/>
          <w:szCs w:val="32"/>
        </w:rPr>
        <w:t>年</w:t>
      </w:r>
      <w:r w:rsidRPr="00AB097E">
        <w:rPr>
          <w:rFonts w:ascii="Times New Roman" w:eastAsia="標楷體" w:hAnsi="Times New Roman" w:cs="Times New Roman" w:hint="eastAsia"/>
          <w:kern w:val="0"/>
          <w:sz w:val="32"/>
          <w:szCs w:val="32"/>
        </w:rPr>
        <w:t>6</w:t>
      </w:r>
      <w:r w:rsidRPr="00AB097E">
        <w:rPr>
          <w:rFonts w:ascii="Times New Roman" w:eastAsia="標楷體" w:hAnsi="Times New Roman" w:cs="Times New Roman" w:hint="eastAsia"/>
          <w:kern w:val="0"/>
          <w:sz w:val="32"/>
          <w:szCs w:val="32"/>
        </w:rPr>
        <w:t>月</w:t>
      </w:r>
      <w:r w:rsidRPr="00AB097E">
        <w:rPr>
          <w:rFonts w:ascii="Times New Roman" w:eastAsia="標楷體" w:hAnsi="Times New Roman" w:cs="Times New Roman" w:hint="eastAsia"/>
          <w:kern w:val="0"/>
          <w:sz w:val="32"/>
          <w:szCs w:val="32"/>
        </w:rPr>
        <w:t>28</w:t>
      </w:r>
      <w:r w:rsidRPr="00AB097E">
        <w:rPr>
          <w:rFonts w:ascii="Times New Roman" w:eastAsia="標楷體" w:hAnsi="Times New Roman" w:cs="Times New Roman" w:hint="eastAsia"/>
          <w:kern w:val="0"/>
          <w:sz w:val="32"/>
          <w:szCs w:val="32"/>
        </w:rPr>
        <w:t>日</w:t>
      </w:r>
      <w:r w:rsidR="004A745E" w:rsidRPr="00AB097E">
        <w:rPr>
          <w:rFonts w:ascii="Times New Roman" w:eastAsia="標楷體" w:hAnsi="Times New Roman" w:cs="Times New Roman" w:hint="eastAsia"/>
          <w:kern w:val="0"/>
          <w:sz w:val="32"/>
          <w:szCs w:val="32"/>
        </w:rPr>
        <w:t>施行</w:t>
      </w:r>
      <w:r w:rsidRPr="00AB097E">
        <w:rPr>
          <w:rFonts w:ascii="Times New Roman" w:eastAsia="標楷體" w:hAnsi="Times New Roman" w:cs="Times New Roman" w:hint="eastAsia"/>
          <w:kern w:val="0"/>
          <w:sz w:val="32"/>
          <w:szCs w:val="32"/>
        </w:rPr>
        <w:t>。洗錢防制法修正前，有關車手之訴追，係依刑法第</w:t>
      </w:r>
      <w:r w:rsidRPr="00AB097E">
        <w:rPr>
          <w:rFonts w:ascii="Times New Roman" w:eastAsia="標楷體" w:hAnsi="Times New Roman" w:cs="Times New Roman" w:hint="eastAsia"/>
          <w:kern w:val="0"/>
          <w:sz w:val="32"/>
          <w:szCs w:val="32"/>
        </w:rPr>
        <w:t>339</w:t>
      </w:r>
      <w:r w:rsidRPr="00AB097E">
        <w:rPr>
          <w:rFonts w:ascii="Times New Roman" w:eastAsia="標楷體" w:hAnsi="Times New Roman" w:cs="Times New Roman" w:hint="eastAsia"/>
          <w:kern w:val="0"/>
          <w:sz w:val="32"/>
          <w:szCs w:val="32"/>
        </w:rPr>
        <w:t>條詐欺罪論處，惟往往於被害人不明，或相關事證不足時，追訴不易，</w:t>
      </w:r>
      <w:r w:rsidR="005C5F9D" w:rsidRPr="00AB097E">
        <w:rPr>
          <w:rFonts w:ascii="Times New Roman" w:eastAsia="標楷體" w:hAnsi="Times New Roman" w:cs="Times New Roman" w:hint="eastAsia"/>
          <w:kern w:val="0"/>
          <w:sz w:val="32"/>
          <w:szCs w:val="32"/>
        </w:rPr>
        <w:t>爰於</w:t>
      </w:r>
      <w:r w:rsidRPr="00AB097E">
        <w:rPr>
          <w:rFonts w:ascii="Times New Roman" w:eastAsia="標楷體" w:hAnsi="Times New Roman" w:cs="Times New Roman" w:hint="eastAsia"/>
          <w:kern w:val="0"/>
          <w:sz w:val="32"/>
          <w:szCs w:val="32"/>
        </w:rPr>
        <w:t>洗錢防制法第</w:t>
      </w:r>
      <w:r w:rsidRPr="00AB097E">
        <w:rPr>
          <w:rFonts w:ascii="Times New Roman" w:eastAsia="標楷體" w:hAnsi="Times New Roman" w:cs="Times New Roman" w:hint="eastAsia"/>
          <w:kern w:val="0"/>
          <w:sz w:val="32"/>
          <w:szCs w:val="32"/>
        </w:rPr>
        <w:t>15</w:t>
      </w:r>
      <w:r w:rsidRPr="00AB097E">
        <w:rPr>
          <w:rFonts w:ascii="Times New Roman" w:eastAsia="標楷體" w:hAnsi="Times New Roman" w:cs="Times New Roman" w:hint="eastAsia"/>
          <w:kern w:val="0"/>
          <w:sz w:val="32"/>
          <w:szCs w:val="32"/>
        </w:rPr>
        <w:t>條</w:t>
      </w:r>
      <w:r w:rsidR="005C5F9D" w:rsidRPr="00AB097E">
        <w:rPr>
          <w:rFonts w:ascii="Times New Roman" w:eastAsia="標楷體" w:hAnsi="Times New Roman" w:cs="Times New Roman" w:hint="eastAsia"/>
          <w:kern w:val="0"/>
          <w:sz w:val="32"/>
          <w:szCs w:val="32"/>
        </w:rPr>
        <w:t>增</w:t>
      </w:r>
      <w:r w:rsidRPr="00AB097E">
        <w:rPr>
          <w:rFonts w:ascii="Times New Roman" w:eastAsia="標楷體" w:hAnsi="Times New Roman" w:cs="Times New Roman" w:hint="eastAsia"/>
          <w:kern w:val="0"/>
          <w:sz w:val="32"/>
          <w:szCs w:val="32"/>
        </w:rPr>
        <w:t>訂車手條款，預期針對實務上常見之詐欺集團車手提領款項之犯行，應有遏阻效果。至於沒收部分，</w:t>
      </w:r>
      <w:r w:rsidR="005C5F9D" w:rsidRPr="00AB097E">
        <w:rPr>
          <w:rFonts w:ascii="Times New Roman" w:eastAsia="標楷體" w:hAnsi="Times New Roman" w:cs="Times New Roman" w:hint="eastAsia"/>
          <w:kern w:val="0"/>
          <w:sz w:val="32"/>
          <w:szCs w:val="32"/>
        </w:rPr>
        <w:t>該</w:t>
      </w:r>
      <w:r w:rsidRPr="00AB097E">
        <w:rPr>
          <w:rFonts w:ascii="Times New Roman" w:eastAsia="標楷體" w:hAnsi="Times New Roman" w:cs="Times New Roman" w:hint="eastAsia"/>
          <w:kern w:val="0"/>
          <w:sz w:val="32"/>
          <w:szCs w:val="32"/>
        </w:rPr>
        <w:t>法第</w:t>
      </w:r>
      <w:r w:rsidRPr="00AB097E">
        <w:rPr>
          <w:rFonts w:ascii="Times New Roman" w:eastAsia="標楷體" w:hAnsi="Times New Roman" w:cs="Times New Roman" w:hint="eastAsia"/>
          <w:kern w:val="0"/>
          <w:sz w:val="32"/>
          <w:szCs w:val="32"/>
        </w:rPr>
        <w:t>18</w:t>
      </w:r>
      <w:r w:rsidRPr="00AB097E">
        <w:rPr>
          <w:rFonts w:ascii="Times New Roman" w:eastAsia="標楷體" w:hAnsi="Times New Roman" w:cs="Times New Roman" w:hint="eastAsia"/>
          <w:kern w:val="0"/>
          <w:sz w:val="32"/>
          <w:szCs w:val="32"/>
        </w:rPr>
        <w:t>條第</w:t>
      </w:r>
      <w:r w:rsidRPr="00AB097E">
        <w:rPr>
          <w:rFonts w:ascii="Times New Roman" w:eastAsia="標楷體" w:hAnsi="Times New Roman" w:cs="Times New Roman" w:hint="eastAsia"/>
          <w:kern w:val="0"/>
          <w:sz w:val="32"/>
          <w:szCs w:val="32"/>
        </w:rPr>
        <w:t>2</w:t>
      </w:r>
      <w:r w:rsidRPr="00AB097E">
        <w:rPr>
          <w:rFonts w:ascii="Times New Roman" w:eastAsia="標楷體" w:hAnsi="Times New Roman" w:cs="Times New Roman" w:hint="eastAsia"/>
          <w:kern w:val="0"/>
          <w:sz w:val="32"/>
          <w:szCs w:val="32"/>
        </w:rPr>
        <w:t>項增訂擴大沒收條款，</w:t>
      </w:r>
      <w:r w:rsidR="005C5F9D" w:rsidRPr="00AB097E">
        <w:rPr>
          <w:rFonts w:ascii="Times New Roman" w:eastAsia="標楷體" w:hAnsi="Times New Roman" w:cs="Times New Roman" w:hint="eastAsia"/>
          <w:kern w:val="0"/>
          <w:sz w:val="32"/>
          <w:szCs w:val="32"/>
        </w:rPr>
        <w:t>俾</w:t>
      </w:r>
      <w:r w:rsidRPr="00AB097E">
        <w:rPr>
          <w:rFonts w:ascii="Times New Roman" w:eastAsia="標楷體" w:hAnsi="Times New Roman" w:cs="Times New Roman" w:hint="eastAsia"/>
          <w:kern w:val="0"/>
          <w:sz w:val="32"/>
          <w:szCs w:val="32"/>
        </w:rPr>
        <w:t>對常習性或集團性之洗錢犯罪，於有事實足以證明行為人所得支配之財物或財產上利益，取自其他違法行為所得之情形，均得加以沒收。又該法特於第</w:t>
      </w:r>
      <w:r w:rsidRPr="00AB097E">
        <w:rPr>
          <w:rFonts w:ascii="Times New Roman" w:eastAsia="標楷體" w:hAnsi="Times New Roman" w:cs="Times New Roman" w:hint="eastAsia"/>
          <w:kern w:val="0"/>
          <w:sz w:val="32"/>
          <w:szCs w:val="32"/>
        </w:rPr>
        <w:t>3</w:t>
      </w:r>
      <w:r w:rsidRPr="00AB097E">
        <w:rPr>
          <w:rFonts w:ascii="Times New Roman" w:eastAsia="標楷體" w:hAnsi="Times New Roman" w:cs="Times New Roman" w:hint="eastAsia"/>
          <w:kern w:val="0"/>
          <w:sz w:val="32"/>
          <w:szCs w:val="32"/>
        </w:rPr>
        <w:t>條有關特定犯罪之門檻，將最輕本刑</w:t>
      </w:r>
      <w:r w:rsidRPr="00AB097E">
        <w:rPr>
          <w:rFonts w:ascii="Times New Roman" w:eastAsia="標楷體" w:hAnsi="Times New Roman" w:cs="Times New Roman" w:hint="eastAsia"/>
          <w:kern w:val="0"/>
          <w:sz w:val="32"/>
          <w:szCs w:val="32"/>
        </w:rPr>
        <w:t>5</w:t>
      </w:r>
      <w:r w:rsidRPr="00AB097E">
        <w:rPr>
          <w:rFonts w:ascii="Times New Roman" w:eastAsia="標楷體" w:hAnsi="Times New Roman" w:cs="Times New Roman" w:hint="eastAsia"/>
          <w:kern w:val="0"/>
          <w:sz w:val="32"/>
          <w:szCs w:val="32"/>
        </w:rPr>
        <w:t>年以上有期徒刑之罪，修正為最輕本刑</w:t>
      </w:r>
      <w:r w:rsidRPr="00AB097E">
        <w:rPr>
          <w:rFonts w:ascii="Times New Roman" w:eastAsia="標楷體" w:hAnsi="Times New Roman" w:cs="Times New Roman" w:hint="eastAsia"/>
          <w:kern w:val="0"/>
          <w:sz w:val="32"/>
          <w:szCs w:val="32"/>
        </w:rPr>
        <w:t>6</w:t>
      </w:r>
      <w:r w:rsidRPr="00AB097E">
        <w:rPr>
          <w:rFonts w:ascii="Times New Roman" w:eastAsia="標楷體" w:hAnsi="Times New Roman" w:cs="Times New Roman" w:hint="eastAsia"/>
          <w:kern w:val="0"/>
          <w:sz w:val="32"/>
          <w:szCs w:val="32"/>
        </w:rPr>
        <w:t>月以上有期徒刑之罪，並列舉相關罪名，</w:t>
      </w:r>
      <w:r w:rsidR="005C5F9D" w:rsidRPr="00AB097E">
        <w:rPr>
          <w:rFonts w:ascii="Times New Roman" w:eastAsia="標楷體" w:hAnsi="Times New Roman" w:cs="Times New Roman" w:hint="eastAsia"/>
          <w:kern w:val="0"/>
          <w:sz w:val="32"/>
          <w:szCs w:val="32"/>
        </w:rPr>
        <w:t>以</w:t>
      </w:r>
      <w:r w:rsidRPr="00AB097E">
        <w:rPr>
          <w:rFonts w:ascii="Times New Roman" w:eastAsia="標楷體" w:hAnsi="Times New Roman" w:cs="Times New Roman" w:hint="eastAsia"/>
          <w:kern w:val="0"/>
          <w:sz w:val="32"/>
          <w:szCs w:val="32"/>
        </w:rPr>
        <w:t>擴大洗錢前置犯罪之範圍，並將刑法第</w:t>
      </w:r>
      <w:r w:rsidRPr="00AB097E">
        <w:rPr>
          <w:rFonts w:ascii="Times New Roman" w:eastAsia="標楷體" w:hAnsi="Times New Roman" w:cs="Times New Roman" w:hint="eastAsia"/>
          <w:kern w:val="0"/>
          <w:sz w:val="32"/>
          <w:szCs w:val="32"/>
        </w:rPr>
        <w:t>339</w:t>
      </w:r>
      <w:r w:rsidRPr="00AB097E">
        <w:rPr>
          <w:rFonts w:ascii="Times New Roman" w:eastAsia="標楷體" w:hAnsi="Times New Roman" w:cs="Times New Roman" w:hint="eastAsia"/>
          <w:kern w:val="0"/>
          <w:sz w:val="32"/>
          <w:szCs w:val="32"/>
        </w:rPr>
        <w:t>條、第</w:t>
      </w:r>
      <w:r w:rsidRPr="00AB097E">
        <w:rPr>
          <w:rFonts w:ascii="Times New Roman" w:eastAsia="標楷體" w:hAnsi="Times New Roman" w:cs="Times New Roman" w:hint="eastAsia"/>
          <w:kern w:val="0"/>
          <w:sz w:val="32"/>
          <w:szCs w:val="32"/>
        </w:rPr>
        <w:t>339</w:t>
      </w:r>
      <w:r w:rsidRPr="00AB097E">
        <w:rPr>
          <w:rFonts w:ascii="Times New Roman" w:eastAsia="標楷體" w:hAnsi="Times New Roman" w:cs="Times New Roman" w:hint="eastAsia"/>
          <w:kern w:val="0"/>
          <w:sz w:val="32"/>
          <w:szCs w:val="32"/>
        </w:rPr>
        <w:t>條之</w:t>
      </w:r>
      <w:r w:rsidRPr="00AB097E">
        <w:rPr>
          <w:rFonts w:ascii="Times New Roman" w:eastAsia="標楷體" w:hAnsi="Times New Roman" w:cs="Times New Roman" w:hint="eastAsia"/>
          <w:kern w:val="0"/>
          <w:sz w:val="32"/>
          <w:szCs w:val="32"/>
        </w:rPr>
        <w:t>3</w:t>
      </w:r>
      <w:r w:rsidRPr="00AB097E">
        <w:rPr>
          <w:rFonts w:ascii="Times New Roman" w:eastAsia="標楷體" w:hAnsi="Times New Roman" w:cs="Times New Roman" w:hint="eastAsia"/>
          <w:kern w:val="0"/>
          <w:sz w:val="32"/>
          <w:szCs w:val="32"/>
        </w:rPr>
        <w:t>、第</w:t>
      </w:r>
      <w:r w:rsidRPr="00AB097E">
        <w:rPr>
          <w:rFonts w:ascii="Times New Roman" w:eastAsia="標楷體" w:hAnsi="Times New Roman" w:cs="Times New Roman" w:hint="eastAsia"/>
          <w:kern w:val="0"/>
          <w:sz w:val="32"/>
          <w:szCs w:val="32"/>
        </w:rPr>
        <w:t>339</w:t>
      </w:r>
      <w:r w:rsidRPr="00AB097E">
        <w:rPr>
          <w:rFonts w:ascii="Times New Roman" w:eastAsia="標楷體" w:hAnsi="Times New Roman" w:cs="Times New Roman" w:hint="eastAsia"/>
          <w:kern w:val="0"/>
          <w:sz w:val="32"/>
          <w:szCs w:val="32"/>
        </w:rPr>
        <w:t>條之</w:t>
      </w:r>
      <w:r w:rsidRPr="00AB097E">
        <w:rPr>
          <w:rFonts w:ascii="Times New Roman" w:eastAsia="標楷體" w:hAnsi="Times New Roman" w:cs="Times New Roman" w:hint="eastAsia"/>
          <w:kern w:val="0"/>
          <w:sz w:val="32"/>
          <w:szCs w:val="32"/>
        </w:rPr>
        <w:t>4</w:t>
      </w:r>
      <w:r w:rsidR="0030217B" w:rsidRPr="00AB097E">
        <w:rPr>
          <w:rFonts w:ascii="Times New Roman" w:eastAsia="標楷體" w:hAnsi="Times New Roman" w:cs="Times New Roman" w:hint="eastAsia"/>
          <w:kern w:val="0"/>
          <w:sz w:val="32"/>
          <w:szCs w:val="32"/>
        </w:rPr>
        <w:t>均列入。</w:t>
      </w:r>
    </w:p>
    <w:p w:rsidR="0081695A" w:rsidRPr="00AB097E" w:rsidRDefault="0081695A" w:rsidP="0067311C">
      <w:pPr>
        <w:autoSpaceDE w:val="0"/>
        <w:autoSpaceDN w:val="0"/>
        <w:adjustRightInd w:val="0"/>
        <w:spacing w:line="360" w:lineRule="auto"/>
        <w:jc w:val="both"/>
        <w:rPr>
          <w:rFonts w:ascii="Times New Roman" w:eastAsia="標楷體" w:hAnsi="Times New Roman" w:cs="Times New Roman"/>
          <w:b/>
          <w:kern w:val="0"/>
          <w:sz w:val="32"/>
          <w:szCs w:val="32"/>
          <w:lang w:val="zh-TW"/>
        </w:rPr>
      </w:pPr>
      <w:r w:rsidRPr="00AB097E">
        <w:rPr>
          <w:rFonts w:ascii="Times New Roman" w:eastAsia="標楷體" w:hAnsi="Times New Roman" w:cs="Times New Roman" w:hint="eastAsia"/>
          <w:b/>
          <w:kern w:val="0"/>
          <w:sz w:val="32"/>
          <w:szCs w:val="32"/>
          <w:lang w:val="zh-TW"/>
        </w:rPr>
        <w:t>（</w:t>
      </w:r>
      <w:r w:rsidR="0044608D" w:rsidRPr="00AB097E">
        <w:rPr>
          <w:rFonts w:ascii="Times New Roman" w:eastAsia="標楷體" w:hAnsi="Times New Roman" w:cs="Times New Roman" w:hint="eastAsia"/>
          <w:b/>
          <w:kern w:val="0"/>
          <w:sz w:val="32"/>
          <w:szCs w:val="32"/>
          <w:lang w:val="zh-TW"/>
        </w:rPr>
        <w:t>三</w:t>
      </w:r>
      <w:r w:rsidRPr="00AB097E">
        <w:rPr>
          <w:rFonts w:ascii="Times New Roman" w:eastAsia="標楷體" w:hAnsi="Times New Roman" w:cs="Times New Roman" w:hint="eastAsia"/>
          <w:b/>
          <w:kern w:val="0"/>
          <w:sz w:val="32"/>
          <w:szCs w:val="32"/>
          <w:lang w:val="zh-TW"/>
        </w:rPr>
        <w:t>）修正組織犯罪防制條例，重新架構組織犯罪定義：</w:t>
      </w:r>
    </w:p>
    <w:p w:rsidR="00EC366D" w:rsidRPr="00AB097E" w:rsidRDefault="00EC366D" w:rsidP="0067311C">
      <w:pPr>
        <w:autoSpaceDE w:val="0"/>
        <w:autoSpaceDN w:val="0"/>
        <w:adjustRightInd w:val="0"/>
        <w:spacing w:line="360" w:lineRule="auto"/>
        <w:ind w:left="993"/>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kern w:val="0"/>
          <w:sz w:val="32"/>
          <w:szCs w:val="32"/>
        </w:rPr>
        <w:t>為有效打擊組織犯罪，特別是遏阻跨國電信詐欺犯罪，以保障全體國民生命財產安全，具體實現司法正義，</w:t>
      </w:r>
      <w:r w:rsidR="00254411" w:rsidRPr="00AB097E">
        <w:rPr>
          <w:rFonts w:ascii="Times New Roman" w:eastAsia="標楷體" w:hAnsi="Times New Roman" w:cs="Times New Roman" w:hint="eastAsia"/>
          <w:kern w:val="0"/>
          <w:sz w:val="32"/>
          <w:szCs w:val="32"/>
        </w:rPr>
        <w:t>法務部</w:t>
      </w:r>
      <w:r w:rsidRPr="00AB097E">
        <w:rPr>
          <w:rFonts w:ascii="Times New Roman" w:eastAsia="標楷體" w:hAnsi="Times New Roman" w:cs="Times New Roman" w:hint="eastAsia"/>
          <w:kern w:val="0"/>
          <w:sz w:val="32"/>
          <w:szCs w:val="32"/>
        </w:rPr>
        <w:t>積極</w:t>
      </w:r>
      <w:r w:rsidRPr="00AB097E">
        <w:rPr>
          <w:rFonts w:ascii="Times New Roman" w:eastAsia="標楷體" w:hAnsi="Times New Roman" w:cs="Times New Roman" w:hint="eastAsia"/>
          <w:kern w:val="0"/>
          <w:sz w:val="32"/>
          <w:szCs w:val="32"/>
        </w:rPr>
        <w:lastRenderedPageBreak/>
        <w:t>推動之組織犯罪防制條例修正草案</w:t>
      </w:r>
      <w:r w:rsidR="005C5F9D" w:rsidRPr="00AB097E">
        <w:rPr>
          <w:rFonts w:ascii="Times New Roman" w:eastAsia="標楷體" w:hAnsi="Times New Roman" w:cs="Times New Roman" w:hint="eastAsia"/>
          <w:kern w:val="0"/>
          <w:sz w:val="32"/>
          <w:szCs w:val="32"/>
        </w:rPr>
        <w:t>已</w:t>
      </w:r>
      <w:r w:rsidRPr="00AB097E">
        <w:rPr>
          <w:rFonts w:ascii="Times New Roman" w:eastAsia="標楷體" w:hAnsi="Times New Roman" w:cs="Times New Roman" w:hint="eastAsia"/>
          <w:kern w:val="0"/>
          <w:sz w:val="32"/>
          <w:szCs w:val="32"/>
        </w:rPr>
        <w:t>於</w:t>
      </w:r>
      <w:r w:rsidRPr="00AB097E">
        <w:rPr>
          <w:rFonts w:ascii="Times New Roman" w:eastAsia="標楷體" w:hAnsi="Times New Roman" w:cs="Times New Roman" w:hint="eastAsia"/>
          <w:kern w:val="0"/>
          <w:sz w:val="32"/>
          <w:szCs w:val="32"/>
        </w:rPr>
        <w:t>105</w:t>
      </w:r>
      <w:r w:rsidRPr="00AB097E">
        <w:rPr>
          <w:rFonts w:ascii="Times New Roman" w:eastAsia="標楷體" w:hAnsi="Times New Roman" w:cs="Times New Roman" w:hint="eastAsia"/>
          <w:kern w:val="0"/>
          <w:sz w:val="32"/>
          <w:szCs w:val="32"/>
        </w:rPr>
        <w:t>年</w:t>
      </w:r>
      <w:r w:rsidRPr="00AB097E">
        <w:rPr>
          <w:rFonts w:ascii="Times New Roman" w:eastAsia="標楷體" w:hAnsi="Times New Roman" w:cs="Times New Roman" w:hint="eastAsia"/>
          <w:kern w:val="0"/>
          <w:sz w:val="32"/>
          <w:szCs w:val="32"/>
        </w:rPr>
        <w:t>3</w:t>
      </w:r>
      <w:r w:rsidRPr="00AB097E">
        <w:rPr>
          <w:rFonts w:ascii="Times New Roman" w:eastAsia="標楷體" w:hAnsi="Times New Roman" w:cs="Times New Roman" w:hint="eastAsia"/>
          <w:kern w:val="0"/>
          <w:sz w:val="32"/>
          <w:szCs w:val="32"/>
        </w:rPr>
        <w:t>月</w:t>
      </w:r>
      <w:r w:rsidRPr="00AB097E">
        <w:rPr>
          <w:rFonts w:ascii="Times New Roman" w:eastAsia="標楷體" w:hAnsi="Times New Roman" w:cs="Times New Roman" w:hint="eastAsia"/>
          <w:kern w:val="0"/>
          <w:sz w:val="32"/>
          <w:szCs w:val="32"/>
        </w:rPr>
        <w:t>31</w:t>
      </w:r>
      <w:r w:rsidRPr="00AB097E">
        <w:rPr>
          <w:rFonts w:ascii="Times New Roman" w:eastAsia="標楷體" w:hAnsi="Times New Roman" w:cs="Times New Roman" w:hint="eastAsia"/>
          <w:kern w:val="0"/>
          <w:sz w:val="32"/>
          <w:szCs w:val="32"/>
        </w:rPr>
        <w:t>日經立法院三讀通過，並於</w:t>
      </w:r>
      <w:r w:rsidR="005C5F9D" w:rsidRPr="00AB097E">
        <w:rPr>
          <w:rFonts w:ascii="Times New Roman" w:eastAsia="標楷體" w:hAnsi="Times New Roman" w:cs="Times New Roman" w:hint="eastAsia"/>
          <w:kern w:val="0"/>
          <w:sz w:val="32"/>
          <w:szCs w:val="32"/>
        </w:rPr>
        <w:t>同年</w:t>
      </w:r>
      <w:r w:rsidRPr="00AB097E">
        <w:rPr>
          <w:rFonts w:ascii="Times New Roman" w:eastAsia="標楷體" w:hAnsi="Times New Roman" w:cs="Times New Roman" w:hint="eastAsia"/>
          <w:kern w:val="0"/>
          <w:sz w:val="32"/>
          <w:szCs w:val="32"/>
        </w:rPr>
        <w:t>4</w:t>
      </w:r>
      <w:r w:rsidRPr="00AB097E">
        <w:rPr>
          <w:rFonts w:ascii="Times New Roman" w:eastAsia="標楷體" w:hAnsi="Times New Roman" w:cs="Times New Roman" w:hint="eastAsia"/>
          <w:kern w:val="0"/>
          <w:sz w:val="32"/>
          <w:szCs w:val="32"/>
        </w:rPr>
        <w:t>月</w:t>
      </w:r>
      <w:r w:rsidRPr="00AB097E">
        <w:rPr>
          <w:rFonts w:ascii="Times New Roman" w:eastAsia="標楷體" w:hAnsi="Times New Roman" w:cs="Times New Roman" w:hint="eastAsia"/>
          <w:kern w:val="0"/>
          <w:sz w:val="32"/>
          <w:szCs w:val="32"/>
        </w:rPr>
        <w:t>19</w:t>
      </w:r>
      <w:r w:rsidRPr="00AB097E">
        <w:rPr>
          <w:rFonts w:ascii="Times New Roman" w:eastAsia="標楷體" w:hAnsi="Times New Roman" w:cs="Times New Roman" w:hint="eastAsia"/>
          <w:kern w:val="0"/>
          <w:sz w:val="32"/>
          <w:szCs w:val="32"/>
        </w:rPr>
        <w:t>日經總統公布施行，為我國組織犯罪防制展開歷史新頁。重新架構犯罪組織之定義，不再限於暴力性犯罪，未來詐欺集團犯罪，除原有之刑法</w:t>
      </w:r>
      <w:r w:rsidR="005C5F9D" w:rsidRPr="00AB097E">
        <w:rPr>
          <w:rFonts w:ascii="Times New Roman" w:eastAsia="標楷體" w:hAnsi="Times New Roman" w:cs="Times New Roman" w:hint="eastAsia"/>
          <w:kern w:val="0"/>
          <w:sz w:val="32"/>
          <w:szCs w:val="32"/>
        </w:rPr>
        <w:t>第</w:t>
      </w:r>
      <w:r w:rsidRPr="00AB097E">
        <w:rPr>
          <w:rFonts w:ascii="Times New Roman" w:eastAsia="標楷體" w:hAnsi="Times New Roman" w:cs="Times New Roman" w:hint="eastAsia"/>
          <w:kern w:val="0"/>
          <w:sz w:val="32"/>
          <w:szCs w:val="32"/>
        </w:rPr>
        <w:t>339</w:t>
      </w:r>
      <w:r w:rsidRPr="00AB097E">
        <w:rPr>
          <w:rFonts w:ascii="Times New Roman" w:eastAsia="標楷體" w:hAnsi="Times New Roman" w:cs="Times New Roman" w:hint="eastAsia"/>
          <w:kern w:val="0"/>
          <w:sz w:val="32"/>
          <w:szCs w:val="32"/>
        </w:rPr>
        <w:t>條之</w:t>
      </w:r>
      <w:r w:rsidRPr="00AB097E">
        <w:rPr>
          <w:rFonts w:ascii="Times New Roman" w:eastAsia="標楷體" w:hAnsi="Times New Roman" w:cs="Times New Roman" w:hint="eastAsia"/>
          <w:kern w:val="0"/>
          <w:sz w:val="32"/>
          <w:szCs w:val="32"/>
        </w:rPr>
        <w:t>4</w:t>
      </w:r>
      <w:r w:rsidRPr="00AB097E">
        <w:rPr>
          <w:rFonts w:ascii="Times New Roman" w:eastAsia="標楷體" w:hAnsi="Times New Roman" w:cs="Times New Roman" w:hint="eastAsia"/>
          <w:kern w:val="0"/>
          <w:sz w:val="32"/>
          <w:szCs w:val="32"/>
        </w:rPr>
        <w:t>加重詐欺罪外，亦可依修正後之組織犯罪防制條例規定嚴懲其參與犯罪組織之行為。</w:t>
      </w:r>
    </w:p>
    <w:p w:rsidR="0081695A" w:rsidRPr="00AB097E" w:rsidRDefault="0081695A" w:rsidP="0067311C">
      <w:pPr>
        <w:autoSpaceDE w:val="0"/>
        <w:autoSpaceDN w:val="0"/>
        <w:adjustRightInd w:val="0"/>
        <w:spacing w:line="360" w:lineRule="auto"/>
        <w:jc w:val="both"/>
        <w:rPr>
          <w:rFonts w:ascii="Times New Roman" w:eastAsia="標楷體" w:hAnsi="Times New Roman" w:cs="Times New Roman"/>
          <w:b/>
          <w:kern w:val="0"/>
          <w:sz w:val="32"/>
          <w:szCs w:val="32"/>
          <w:lang w:val="zh-TW"/>
        </w:rPr>
      </w:pPr>
      <w:r w:rsidRPr="00AB097E">
        <w:rPr>
          <w:rFonts w:ascii="Times New Roman" w:eastAsia="標楷體" w:hAnsi="Times New Roman" w:cs="Times New Roman" w:hint="eastAsia"/>
          <w:b/>
          <w:kern w:val="0"/>
          <w:sz w:val="32"/>
          <w:szCs w:val="32"/>
          <w:lang w:val="zh-TW"/>
        </w:rPr>
        <w:t>（</w:t>
      </w:r>
      <w:r w:rsidR="0044608D" w:rsidRPr="00AB097E">
        <w:rPr>
          <w:rFonts w:ascii="Times New Roman" w:eastAsia="標楷體" w:hAnsi="Times New Roman" w:cs="Times New Roman" w:hint="eastAsia"/>
          <w:b/>
          <w:kern w:val="0"/>
          <w:sz w:val="32"/>
          <w:szCs w:val="32"/>
          <w:lang w:val="zh-TW"/>
        </w:rPr>
        <w:t>四</w:t>
      </w:r>
      <w:r w:rsidRPr="00AB097E">
        <w:rPr>
          <w:rFonts w:ascii="Times New Roman" w:eastAsia="標楷體" w:hAnsi="Times New Roman" w:cs="Times New Roman" w:hint="eastAsia"/>
          <w:b/>
          <w:kern w:val="0"/>
          <w:sz w:val="32"/>
          <w:szCs w:val="32"/>
          <w:lang w:val="zh-TW"/>
        </w:rPr>
        <w:t>）制定國際刑事司法互助法，提供罪贓返還之依據：</w:t>
      </w:r>
    </w:p>
    <w:p w:rsidR="00784F20" w:rsidRPr="00AB097E" w:rsidRDefault="009D34BC" w:rsidP="0067311C">
      <w:pPr>
        <w:autoSpaceDE w:val="0"/>
        <w:autoSpaceDN w:val="0"/>
        <w:adjustRightInd w:val="0"/>
        <w:spacing w:line="360" w:lineRule="auto"/>
        <w:ind w:leftChars="413" w:left="991"/>
        <w:jc w:val="both"/>
        <w:rPr>
          <w:rFonts w:ascii="Times New Roman" w:eastAsia="標楷體" w:hAnsi="Times New Roman" w:cs="Times New Roman"/>
          <w:bCs/>
          <w:sz w:val="32"/>
          <w:szCs w:val="32"/>
        </w:rPr>
      </w:pPr>
      <w:r w:rsidRPr="00AB097E">
        <w:rPr>
          <w:rFonts w:ascii="Times New Roman" w:eastAsia="標楷體" w:hAnsi="Times New Roman" w:cs="Times New Roman"/>
          <w:kern w:val="0"/>
          <w:sz w:val="32"/>
          <w:szCs w:val="32"/>
        </w:rPr>
        <w:t>我國雖於</w:t>
      </w:r>
      <w:r w:rsidRPr="00AB097E">
        <w:rPr>
          <w:rFonts w:ascii="Times New Roman" w:eastAsia="標楷體" w:hAnsi="Times New Roman" w:cs="Times New Roman"/>
          <w:kern w:val="0"/>
          <w:sz w:val="32"/>
          <w:szCs w:val="32"/>
        </w:rPr>
        <w:t>2002</w:t>
      </w:r>
      <w:r w:rsidRPr="00AB097E">
        <w:rPr>
          <w:rFonts w:ascii="Times New Roman" w:eastAsia="標楷體" w:hAnsi="Times New Roman" w:cs="Times New Roman"/>
          <w:kern w:val="0"/>
          <w:sz w:val="32"/>
          <w:szCs w:val="32"/>
        </w:rPr>
        <w:t>年</w:t>
      </w:r>
      <w:r w:rsidRPr="00AB097E">
        <w:rPr>
          <w:rFonts w:ascii="Times New Roman" w:eastAsia="標楷體" w:hAnsi="Times New Roman" w:cs="Times New Roman"/>
          <w:kern w:val="0"/>
          <w:sz w:val="32"/>
          <w:szCs w:val="32"/>
        </w:rPr>
        <w:t>3</w:t>
      </w:r>
      <w:r w:rsidRPr="00AB097E">
        <w:rPr>
          <w:rFonts w:ascii="Times New Roman" w:eastAsia="標楷體" w:hAnsi="Times New Roman" w:cs="Times New Roman"/>
          <w:kern w:val="0"/>
          <w:sz w:val="32"/>
          <w:szCs w:val="32"/>
        </w:rPr>
        <w:t>月</w:t>
      </w:r>
      <w:r w:rsidRPr="00AB097E">
        <w:rPr>
          <w:rFonts w:ascii="Times New Roman" w:eastAsia="標楷體" w:hAnsi="Times New Roman" w:cs="Times New Roman"/>
          <w:kern w:val="0"/>
          <w:sz w:val="32"/>
          <w:szCs w:val="32"/>
        </w:rPr>
        <w:t>26</w:t>
      </w:r>
      <w:r w:rsidRPr="00AB097E">
        <w:rPr>
          <w:rFonts w:ascii="Times New Roman" w:eastAsia="標楷體" w:hAnsi="Times New Roman" w:cs="Times New Roman"/>
          <w:kern w:val="0"/>
          <w:sz w:val="32"/>
          <w:szCs w:val="32"/>
        </w:rPr>
        <w:t>日與美國簽訂「駐美國台北經濟文化代表處與美國在台協會間之刑事司法互助協定」，並於</w:t>
      </w:r>
      <w:r w:rsidRPr="00AB097E">
        <w:rPr>
          <w:rFonts w:ascii="Times New Roman" w:eastAsia="標楷體" w:hAnsi="Times New Roman" w:cs="Times New Roman"/>
          <w:kern w:val="0"/>
          <w:sz w:val="32"/>
          <w:szCs w:val="32"/>
        </w:rPr>
        <w:t>2013</w:t>
      </w:r>
      <w:r w:rsidRPr="00AB097E">
        <w:rPr>
          <w:rFonts w:ascii="Times New Roman" w:eastAsia="標楷體" w:hAnsi="Times New Roman" w:cs="Times New Roman"/>
          <w:kern w:val="0"/>
          <w:sz w:val="32"/>
          <w:szCs w:val="32"/>
        </w:rPr>
        <w:t>年</w:t>
      </w:r>
      <w:r w:rsidRPr="00AB097E">
        <w:rPr>
          <w:rFonts w:ascii="Times New Roman" w:eastAsia="標楷體" w:hAnsi="Times New Roman" w:cs="Times New Roman"/>
          <w:kern w:val="0"/>
          <w:sz w:val="32"/>
          <w:szCs w:val="32"/>
        </w:rPr>
        <w:t>4</w:t>
      </w:r>
      <w:r w:rsidRPr="00AB097E">
        <w:rPr>
          <w:rFonts w:ascii="Times New Roman" w:eastAsia="標楷體" w:hAnsi="Times New Roman" w:cs="Times New Roman"/>
          <w:kern w:val="0"/>
          <w:sz w:val="32"/>
          <w:szCs w:val="32"/>
        </w:rPr>
        <w:t>月</w:t>
      </w:r>
      <w:r w:rsidRPr="00AB097E">
        <w:rPr>
          <w:rFonts w:ascii="Times New Roman" w:eastAsia="標楷體" w:hAnsi="Times New Roman" w:cs="Times New Roman"/>
          <w:kern w:val="0"/>
          <w:sz w:val="32"/>
          <w:szCs w:val="32"/>
        </w:rPr>
        <w:t>19</w:t>
      </w:r>
      <w:r w:rsidRPr="00AB097E">
        <w:rPr>
          <w:rFonts w:ascii="Times New Roman" w:eastAsia="標楷體" w:hAnsi="Times New Roman" w:cs="Times New Roman"/>
          <w:kern w:val="0"/>
          <w:sz w:val="32"/>
          <w:szCs w:val="32"/>
        </w:rPr>
        <w:t>日與菲律賓簽訂「駐菲律賓臺北經濟文化辦事處與馬尼拉經濟文化辦事處間刑事司法互助協定」，復於</w:t>
      </w:r>
      <w:r w:rsidRPr="00AB097E">
        <w:rPr>
          <w:rFonts w:ascii="Times New Roman" w:eastAsia="標楷體" w:hAnsi="Times New Roman" w:cs="Times New Roman"/>
          <w:kern w:val="0"/>
          <w:sz w:val="32"/>
          <w:szCs w:val="32"/>
        </w:rPr>
        <w:t>2013</w:t>
      </w:r>
      <w:r w:rsidRPr="00AB097E">
        <w:rPr>
          <w:rFonts w:ascii="Times New Roman" w:eastAsia="標楷體" w:hAnsi="Times New Roman" w:cs="Times New Roman"/>
          <w:kern w:val="0"/>
          <w:sz w:val="32"/>
          <w:szCs w:val="32"/>
        </w:rPr>
        <w:t>年</w:t>
      </w:r>
      <w:r w:rsidRPr="00AB097E">
        <w:rPr>
          <w:rFonts w:ascii="Times New Roman" w:eastAsia="標楷體" w:hAnsi="Times New Roman" w:cs="Times New Roman"/>
          <w:kern w:val="0"/>
          <w:sz w:val="32"/>
          <w:szCs w:val="32"/>
        </w:rPr>
        <w:t>7</w:t>
      </w:r>
      <w:r w:rsidRPr="00AB097E">
        <w:rPr>
          <w:rFonts w:ascii="Times New Roman" w:eastAsia="標楷體" w:hAnsi="Times New Roman" w:cs="Times New Roman"/>
          <w:kern w:val="0"/>
          <w:sz w:val="32"/>
          <w:szCs w:val="32"/>
        </w:rPr>
        <w:t>月</w:t>
      </w:r>
      <w:r w:rsidRPr="00AB097E">
        <w:rPr>
          <w:rFonts w:ascii="Times New Roman" w:eastAsia="標楷體" w:hAnsi="Times New Roman" w:cs="Times New Roman"/>
          <w:kern w:val="0"/>
          <w:sz w:val="32"/>
          <w:szCs w:val="32"/>
        </w:rPr>
        <w:t>24</w:t>
      </w:r>
      <w:r w:rsidRPr="00AB097E">
        <w:rPr>
          <w:rFonts w:ascii="Times New Roman" w:eastAsia="標楷體" w:hAnsi="Times New Roman" w:cs="Times New Roman"/>
          <w:kern w:val="0"/>
          <w:sz w:val="32"/>
          <w:szCs w:val="32"/>
        </w:rPr>
        <w:t>日簽訂「駐南非共和國臺北聯絡代表處與南非聯絡辦事處刑事司法互助協議」，然多數國家迄今尚未與我國簽訂刑事司法互助協定。在無條約協定之情況下，於偵辦跨境電信犯罪時，尤需有完備內國法規，俾使刑事司法互助有明確而具體之依據，可資遵循，</w:t>
      </w:r>
      <w:r w:rsidR="00254411" w:rsidRPr="00AB097E">
        <w:rPr>
          <w:rFonts w:ascii="Times New Roman" w:eastAsia="標楷體" w:hAnsi="Times New Roman" w:cs="Times New Roman"/>
          <w:kern w:val="0"/>
          <w:sz w:val="32"/>
          <w:szCs w:val="32"/>
        </w:rPr>
        <w:t>法務部</w:t>
      </w:r>
      <w:r w:rsidRPr="00AB097E">
        <w:rPr>
          <w:rFonts w:ascii="Times New Roman" w:eastAsia="標楷體" w:hAnsi="Times New Roman" w:cs="Times New Roman"/>
          <w:kern w:val="0"/>
          <w:sz w:val="32"/>
          <w:szCs w:val="32"/>
        </w:rPr>
        <w:t>爰參酌國際公約及外國立法例，擬具「國際刑事司法互助法」草案，共</w:t>
      </w:r>
      <w:r w:rsidRPr="00AB097E">
        <w:rPr>
          <w:rFonts w:ascii="Times New Roman" w:eastAsia="標楷體" w:hAnsi="Times New Roman" w:cs="Times New Roman"/>
          <w:kern w:val="0"/>
          <w:sz w:val="32"/>
          <w:szCs w:val="32"/>
        </w:rPr>
        <w:t>39</w:t>
      </w:r>
      <w:r w:rsidRPr="00AB097E">
        <w:rPr>
          <w:rFonts w:ascii="Times New Roman" w:eastAsia="標楷體" w:hAnsi="Times New Roman" w:cs="Times New Roman"/>
          <w:kern w:val="0"/>
          <w:sz w:val="32"/>
          <w:szCs w:val="32"/>
        </w:rPr>
        <w:t>條</w:t>
      </w:r>
      <w:r w:rsidRPr="00AB097E">
        <w:rPr>
          <w:rFonts w:ascii="Times New Roman" w:eastAsia="標楷體" w:hAnsi="Times New Roman" w:cs="Times New Roman"/>
          <w:bCs/>
          <w:sz w:val="32"/>
          <w:szCs w:val="32"/>
        </w:rPr>
        <w:t>，</w:t>
      </w:r>
      <w:r w:rsidRPr="00AB097E">
        <w:rPr>
          <w:rFonts w:ascii="Times New Roman" w:eastAsia="標楷體" w:hAnsi="Times New Roman" w:cs="Times New Roman" w:hint="eastAsia"/>
          <w:kern w:val="0"/>
          <w:sz w:val="32"/>
          <w:szCs w:val="32"/>
        </w:rPr>
        <w:t>以此</w:t>
      </w:r>
      <w:r w:rsidRPr="00AB097E">
        <w:rPr>
          <w:rFonts w:ascii="Times New Roman" w:eastAsia="標楷體" w:hAnsi="Times New Roman" w:cs="Times New Roman"/>
          <w:kern w:val="0"/>
          <w:sz w:val="32"/>
          <w:szCs w:val="32"/>
        </w:rPr>
        <w:t>專法規範刑事司法互助，作為我國執行相關事項基本法源，以利我國與外國相互進行刑事司法互助之請求與執行。</w:t>
      </w:r>
      <w:r w:rsidRPr="00AB097E">
        <w:rPr>
          <w:rFonts w:ascii="Times New Roman" w:eastAsia="標楷體" w:hAnsi="Times New Roman" w:cs="Times New Roman" w:hint="eastAsia"/>
          <w:kern w:val="0"/>
          <w:sz w:val="32"/>
          <w:szCs w:val="32"/>
        </w:rPr>
        <w:t>「國際刑事司法互助法」草案業</w:t>
      </w:r>
      <w:r w:rsidRPr="00AB097E">
        <w:rPr>
          <w:rFonts w:ascii="Times New Roman" w:eastAsia="標楷體" w:hAnsi="Times New Roman" w:cs="Times New Roman"/>
          <w:bCs/>
          <w:sz w:val="32"/>
          <w:szCs w:val="32"/>
        </w:rPr>
        <w:t>經</w:t>
      </w:r>
      <w:r w:rsidR="00254411" w:rsidRPr="00AB097E">
        <w:rPr>
          <w:rFonts w:ascii="Times New Roman" w:eastAsia="標楷體" w:hAnsi="Times New Roman" w:cs="Times New Roman" w:hint="eastAsia"/>
          <w:bCs/>
          <w:sz w:val="32"/>
          <w:szCs w:val="32"/>
        </w:rPr>
        <w:t>法務部</w:t>
      </w:r>
      <w:r w:rsidRPr="00AB097E">
        <w:rPr>
          <w:rFonts w:ascii="Times New Roman" w:eastAsia="標楷體" w:hAnsi="Times New Roman" w:cs="Times New Roman"/>
          <w:bCs/>
          <w:sz w:val="32"/>
          <w:szCs w:val="32"/>
        </w:rPr>
        <w:t>部長核定後於</w:t>
      </w:r>
      <w:r w:rsidRPr="00AB097E">
        <w:rPr>
          <w:rFonts w:ascii="Times New Roman" w:eastAsia="標楷體" w:hAnsi="Times New Roman" w:cs="Times New Roman"/>
          <w:bCs/>
          <w:sz w:val="32"/>
          <w:szCs w:val="32"/>
        </w:rPr>
        <w:t>106</w:t>
      </w:r>
      <w:r w:rsidRPr="00AB097E">
        <w:rPr>
          <w:rFonts w:ascii="Times New Roman" w:eastAsia="標楷體" w:hAnsi="Times New Roman" w:cs="Times New Roman"/>
          <w:bCs/>
          <w:sz w:val="32"/>
          <w:szCs w:val="32"/>
        </w:rPr>
        <w:t>年</w:t>
      </w:r>
      <w:r w:rsidRPr="00AB097E">
        <w:rPr>
          <w:rFonts w:ascii="Times New Roman" w:eastAsia="標楷體" w:hAnsi="Times New Roman" w:cs="Times New Roman"/>
          <w:bCs/>
          <w:sz w:val="32"/>
          <w:szCs w:val="32"/>
        </w:rPr>
        <w:t>4</w:t>
      </w:r>
      <w:r w:rsidRPr="00AB097E">
        <w:rPr>
          <w:rFonts w:ascii="Times New Roman" w:eastAsia="標楷體" w:hAnsi="Times New Roman" w:cs="Times New Roman"/>
          <w:bCs/>
          <w:sz w:val="32"/>
          <w:szCs w:val="32"/>
        </w:rPr>
        <w:t>月</w:t>
      </w:r>
      <w:r w:rsidRPr="00AB097E">
        <w:rPr>
          <w:rFonts w:ascii="Times New Roman" w:eastAsia="標楷體" w:hAnsi="Times New Roman" w:cs="Times New Roman"/>
          <w:bCs/>
          <w:sz w:val="32"/>
          <w:szCs w:val="32"/>
        </w:rPr>
        <w:t>18</w:t>
      </w:r>
      <w:r w:rsidRPr="00AB097E">
        <w:rPr>
          <w:rFonts w:ascii="Times New Roman" w:eastAsia="標楷體" w:hAnsi="Times New Roman" w:cs="Times New Roman"/>
          <w:bCs/>
          <w:sz w:val="32"/>
          <w:szCs w:val="32"/>
        </w:rPr>
        <w:t>日函送行政院</w:t>
      </w:r>
      <w:r w:rsidRPr="00AB097E">
        <w:rPr>
          <w:rFonts w:ascii="Times New Roman" w:eastAsia="標楷體" w:hAnsi="Times New Roman" w:cs="Times New Roman" w:hint="eastAsia"/>
          <w:bCs/>
          <w:sz w:val="32"/>
          <w:szCs w:val="32"/>
        </w:rPr>
        <w:t>審議</w:t>
      </w:r>
      <w:r w:rsidRPr="00AB097E">
        <w:rPr>
          <w:rFonts w:ascii="Times New Roman" w:eastAsia="標楷體" w:hAnsi="Times New Roman" w:cs="Times New Roman"/>
          <w:bCs/>
          <w:sz w:val="32"/>
          <w:szCs w:val="32"/>
        </w:rPr>
        <w:t>。</w:t>
      </w:r>
    </w:p>
    <w:p w:rsidR="009B181F" w:rsidRPr="00AB097E" w:rsidRDefault="00784F20" w:rsidP="0067311C">
      <w:pPr>
        <w:autoSpaceDE w:val="0"/>
        <w:autoSpaceDN w:val="0"/>
        <w:adjustRightInd w:val="0"/>
        <w:spacing w:line="360" w:lineRule="auto"/>
        <w:ind w:leftChars="413" w:left="991"/>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bCs/>
          <w:sz w:val="32"/>
          <w:szCs w:val="32"/>
        </w:rPr>
        <w:lastRenderedPageBreak/>
        <w:t>又</w:t>
      </w:r>
      <w:r w:rsidR="002F7C11" w:rsidRPr="00AB097E">
        <w:rPr>
          <w:rFonts w:ascii="Times New Roman" w:eastAsia="標楷體" w:hAnsi="Times New Roman" w:cs="Times New Roman" w:hint="eastAsia"/>
          <w:bCs/>
          <w:sz w:val="32"/>
          <w:szCs w:val="32"/>
        </w:rPr>
        <w:t>該</w:t>
      </w:r>
      <w:r w:rsidR="001A0FCE" w:rsidRPr="00AB097E">
        <w:rPr>
          <w:rFonts w:ascii="Times New Roman" w:eastAsia="標楷體" w:hAnsi="Times New Roman" w:cs="Times New Roman"/>
          <w:kern w:val="0"/>
          <w:sz w:val="32"/>
          <w:szCs w:val="32"/>
        </w:rPr>
        <w:t>草案</w:t>
      </w:r>
      <w:r w:rsidR="001A0FCE" w:rsidRPr="00AB097E">
        <w:rPr>
          <w:rFonts w:ascii="Times New Roman" w:eastAsia="標楷體" w:hAnsi="Times New Roman" w:cs="Times New Roman" w:hint="eastAsia"/>
          <w:kern w:val="0"/>
          <w:sz w:val="32"/>
          <w:szCs w:val="32"/>
        </w:rPr>
        <w:t>就</w:t>
      </w:r>
      <w:r w:rsidR="009874B0" w:rsidRPr="00AB097E">
        <w:rPr>
          <w:rFonts w:ascii="Times New Roman" w:eastAsia="標楷體" w:hAnsi="Times New Roman" w:cs="Times New Roman"/>
          <w:kern w:val="0"/>
          <w:sz w:val="32"/>
          <w:szCs w:val="32"/>
        </w:rPr>
        <w:t>扣案</w:t>
      </w:r>
      <w:r w:rsidR="00826FCD" w:rsidRPr="00AB097E">
        <w:rPr>
          <w:rFonts w:ascii="Times New Roman" w:eastAsia="標楷體" w:hAnsi="Times New Roman" w:cs="Times New Roman"/>
          <w:kern w:val="0"/>
          <w:sz w:val="32"/>
          <w:szCs w:val="32"/>
        </w:rPr>
        <w:t>罪贓，</w:t>
      </w:r>
      <w:r w:rsidR="001A0FCE" w:rsidRPr="00AB097E">
        <w:rPr>
          <w:rFonts w:ascii="Times New Roman" w:eastAsia="標楷體" w:hAnsi="Times New Roman" w:cs="Times New Roman" w:hint="eastAsia"/>
          <w:kern w:val="0"/>
          <w:sz w:val="32"/>
          <w:szCs w:val="32"/>
        </w:rPr>
        <w:t>於</w:t>
      </w:r>
      <w:r w:rsidR="00B42A9D" w:rsidRPr="00AB097E">
        <w:rPr>
          <w:rFonts w:ascii="Times New Roman" w:eastAsia="標楷體" w:hAnsi="Times New Roman" w:cs="Times New Roman"/>
          <w:kern w:val="0"/>
          <w:sz w:val="32"/>
          <w:szCs w:val="32"/>
        </w:rPr>
        <w:t>外國政府提供協助，</w:t>
      </w:r>
      <w:r w:rsidRPr="00AB097E">
        <w:rPr>
          <w:rFonts w:ascii="Times New Roman" w:eastAsia="標楷體" w:hAnsi="Times New Roman" w:cs="Times New Roman" w:hint="eastAsia"/>
          <w:kern w:val="0"/>
          <w:sz w:val="32"/>
          <w:szCs w:val="32"/>
        </w:rPr>
        <w:t>而</w:t>
      </w:r>
      <w:r w:rsidR="00B42A9D" w:rsidRPr="00AB097E">
        <w:rPr>
          <w:rFonts w:ascii="Times New Roman" w:eastAsia="標楷體" w:hAnsi="Times New Roman" w:cs="Times New Roman"/>
          <w:kern w:val="0"/>
          <w:sz w:val="32"/>
          <w:szCs w:val="32"/>
        </w:rPr>
        <w:t>有助於我國沒收或追徵與犯罪有關</w:t>
      </w:r>
      <w:r w:rsidR="0081695A" w:rsidRPr="00AB097E">
        <w:rPr>
          <w:rFonts w:ascii="Times New Roman" w:eastAsia="標楷體" w:hAnsi="Times New Roman" w:cs="Times New Roman"/>
          <w:kern w:val="0"/>
          <w:sz w:val="32"/>
          <w:szCs w:val="32"/>
        </w:rPr>
        <w:t>之財物者，明定此等跨國合作執行沒收犯罪所得後之犯罪資產分享方式</w:t>
      </w:r>
      <w:r w:rsidR="00B42A9D" w:rsidRPr="00AB097E">
        <w:rPr>
          <w:rFonts w:ascii="Times New Roman" w:eastAsia="標楷體" w:hAnsi="Times New Roman" w:cs="Times New Roman"/>
          <w:kern w:val="0"/>
          <w:sz w:val="32"/>
          <w:szCs w:val="32"/>
        </w:rPr>
        <w:t>；</w:t>
      </w:r>
      <w:r w:rsidR="009B181F" w:rsidRPr="00AB097E">
        <w:rPr>
          <w:rFonts w:ascii="Times New Roman" w:eastAsia="標楷體" w:hAnsi="Times New Roman" w:cs="Times New Roman"/>
          <w:kern w:val="0"/>
          <w:sz w:val="32"/>
          <w:szCs w:val="32"/>
        </w:rPr>
        <w:t>就他國已經有沒收裁定者，於</w:t>
      </w:r>
      <w:r w:rsidR="009874B0" w:rsidRPr="00AB097E">
        <w:rPr>
          <w:rFonts w:ascii="Times New Roman" w:eastAsia="標楷體" w:hAnsi="Times New Roman" w:cs="Times New Roman"/>
          <w:kern w:val="0"/>
          <w:sz w:val="32"/>
          <w:szCs w:val="32"/>
        </w:rPr>
        <w:t>「國際刑事司法互助法」</w:t>
      </w:r>
      <w:r w:rsidR="009B181F" w:rsidRPr="00AB097E">
        <w:rPr>
          <w:rFonts w:ascii="Times New Roman" w:eastAsia="標楷體" w:hAnsi="Times New Roman" w:cs="Times New Roman"/>
          <w:kern w:val="0"/>
          <w:sz w:val="32"/>
          <w:szCs w:val="32"/>
        </w:rPr>
        <w:t>增訂</w:t>
      </w:r>
      <w:r w:rsidR="009874B0" w:rsidRPr="00AB097E">
        <w:rPr>
          <w:rFonts w:ascii="Times New Roman" w:eastAsia="標楷體" w:hAnsi="Times New Roman" w:cs="Times New Roman"/>
          <w:kern w:val="0"/>
          <w:sz w:val="32"/>
          <w:szCs w:val="32"/>
        </w:rPr>
        <w:t>協助執行</w:t>
      </w:r>
      <w:r w:rsidR="009B181F" w:rsidRPr="00AB097E">
        <w:rPr>
          <w:rFonts w:ascii="Times New Roman" w:eastAsia="標楷體" w:hAnsi="Times New Roman" w:cs="Times New Roman"/>
          <w:kern w:val="0"/>
          <w:sz w:val="32"/>
          <w:szCs w:val="32"/>
        </w:rPr>
        <w:t>他國</w:t>
      </w:r>
      <w:r w:rsidR="009874B0" w:rsidRPr="00AB097E">
        <w:rPr>
          <w:rFonts w:ascii="Times New Roman" w:eastAsia="標楷體" w:hAnsi="Times New Roman" w:cs="Times New Roman"/>
          <w:kern w:val="0"/>
          <w:sz w:val="32"/>
          <w:szCs w:val="32"/>
        </w:rPr>
        <w:t>法院與犯罪有關之沒收</w:t>
      </w:r>
      <w:r w:rsidR="009B181F" w:rsidRPr="00AB097E">
        <w:rPr>
          <w:rFonts w:ascii="Times New Roman" w:eastAsia="標楷體" w:hAnsi="Times New Roman" w:cs="Times New Roman"/>
          <w:kern w:val="0"/>
          <w:sz w:val="32"/>
          <w:szCs w:val="32"/>
        </w:rPr>
        <w:t>確定</w:t>
      </w:r>
      <w:r w:rsidR="0081695A" w:rsidRPr="00AB097E">
        <w:rPr>
          <w:rFonts w:ascii="Times New Roman" w:eastAsia="標楷體" w:hAnsi="Times New Roman" w:cs="Times New Roman"/>
          <w:kern w:val="0"/>
          <w:sz w:val="32"/>
          <w:szCs w:val="32"/>
        </w:rPr>
        <w:t>裁判</w:t>
      </w:r>
      <w:r w:rsidR="009B181F" w:rsidRPr="00AB097E">
        <w:rPr>
          <w:rFonts w:ascii="Times New Roman" w:eastAsia="標楷體" w:hAnsi="Times New Roman" w:cs="Times New Roman"/>
          <w:kern w:val="0"/>
          <w:sz w:val="32"/>
          <w:szCs w:val="32"/>
        </w:rPr>
        <w:t>，以及他國</w:t>
      </w:r>
      <w:r w:rsidR="009874B0" w:rsidRPr="00AB097E">
        <w:rPr>
          <w:rFonts w:ascii="Times New Roman" w:eastAsia="標楷體" w:hAnsi="Times New Roman" w:cs="Times New Roman"/>
          <w:kern w:val="0"/>
          <w:sz w:val="32"/>
          <w:szCs w:val="32"/>
        </w:rPr>
        <w:t>請求協助執行沒收，須先向我國法院聲請裁定許可執行</w:t>
      </w:r>
      <w:r w:rsidR="009B181F" w:rsidRPr="00AB097E">
        <w:rPr>
          <w:rFonts w:ascii="Times New Roman" w:eastAsia="標楷體" w:hAnsi="Times New Roman" w:cs="Times New Roman"/>
          <w:kern w:val="0"/>
          <w:sz w:val="32"/>
          <w:szCs w:val="32"/>
        </w:rPr>
        <w:t>等</w:t>
      </w:r>
      <w:r w:rsidR="0081695A" w:rsidRPr="00AB097E">
        <w:rPr>
          <w:rFonts w:ascii="Times New Roman" w:eastAsia="標楷體" w:hAnsi="Times New Roman" w:cs="Times New Roman"/>
          <w:kern w:val="0"/>
          <w:sz w:val="32"/>
          <w:szCs w:val="32"/>
        </w:rPr>
        <w:t>程序。</w:t>
      </w:r>
      <w:r w:rsidR="009B181F" w:rsidRPr="00AB097E">
        <w:rPr>
          <w:rFonts w:ascii="Times New Roman" w:eastAsia="標楷體" w:hAnsi="Times New Roman" w:cs="Times New Roman"/>
          <w:kern w:val="0"/>
          <w:sz w:val="32"/>
          <w:szCs w:val="32"/>
        </w:rPr>
        <w:t>並明定臺灣地區與大陸地</w:t>
      </w:r>
      <w:r w:rsidR="0081695A" w:rsidRPr="00AB097E">
        <w:rPr>
          <w:rFonts w:ascii="Times New Roman" w:eastAsia="標楷體" w:hAnsi="Times New Roman" w:cs="Times New Roman"/>
          <w:kern w:val="0"/>
          <w:sz w:val="32"/>
          <w:szCs w:val="32"/>
        </w:rPr>
        <w:t>區間及臺灣地區與香港及澳門間之刑事司法互助準用規定。</w:t>
      </w:r>
      <w:r w:rsidRPr="00AB097E">
        <w:rPr>
          <w:rFonts w:ascii="Times New Roman" w:eastAsia="標楷體" w:hAnsi="Times New Roman" w:cs="Times New Roman" w:hint="eastAsia"/>
          <w:kern w:val="0"/>
          <w:sz w:val="32"/>
          <w:szCs w:val="32"/>
        </w:rPr>
        <w:t>是以，在跨境犯罪所得標的之凍結、扣押、沒收及移交部分，將能更有效的透過司法互助與其他國家地區進行查贓、追贓及返贓之合作，以填補被害人之損害。</w:t>
      </w:r>
    </w:p>
    <w:p w:rsidR="00784F20" w:rsidRPr="00AB097E" w:rsidRDefault="00784F20" w:rsidP="0067311C">
      <w:pPr>
        <w:pStyle w:val="a7"/>
        <w:numPr>
          <w:ilvl w:val="0"/>
          <w:numId w:val="2"/>
        </w:numPr>
        <w:autoSpaceDE w:val="0"/>
        <w:autoSpaceDN w:val="0"/>
        <w:adjustRightInd w:val="0"/>
        <w:spacing w:line="360" w:lineRule="auto"/>
        <w:ind w:leftChars="0"/>
        <w:jc w:val="both"/>
        <w:rPr>
          <w:rFonts w:ascii="Times New Roman" w:eastAsia="標楷體" w:hAnsi="Times New Roman" w:cs="Times New Roman"/>
          <w:b/>
          <w:sz w:val="32"/>
          <w:szCs w:val="32"/>
        </w:rPr>
      </w:pPr>
      <w:r w:rsidRPr="00AB097E">
        <w:rPr>
          <w:rFonts w:ascii="Times New Roman" w:eastAsia="標楷體" w:hAnsi="Times New Roman" w:cs="Times New Roman" w:hint="eastAsia"/>
          <w:b/>
          <w:sz w:val="32"/>
          <w:szCs w:val="32"/>
        </w:rPr>
        <w:t>跨國合作與交流之努力</w:t>
      </w:r>
    </w:p>
    <w:p w:rsidR="00784F20" w:rsidRPr="00AB097E" w:rsidRDefault="00254411" w:rsidP="0067311C">
      <w:pPr>
        <w:pStyle w:val="a7"/>
        <w:autoSpaceDE w:val="0"/>
        <w:autoSpaceDN w:val="0"/>
        <w:adjustRightInd w:val="0"/>
        <w:spacing w:line="360" w:lineRule="auto"/>
        <w:ind w:leftChars="354" w:left="850"/>
        <w:jc w:val="both"/>
        <w:rPr>
          <w:rFonts w:ascii="Times New Roman" w:eastAsia="標楷體" w:hAnsi="Times New Roman" w:cs="Times New Roman"/>
          <w:sz w:val="32"/>
          <w:szCs w:val="32"/>
        </w:rPr>
      </w:pPr>
      <w:r w:rsidRPr="00AB097E">
        <w:rPr>
          <w:rFonts w:ascii="Times New Roman" w:eastAsia="標楷體" w:hAnsi="Times New Roman" w:cs="Times New Roman" w:hint="eastAsia"/>
          <w:sz w:val="32"/>
          <w:szCs w:val="32"/>
        </w:rPr>
        <w:t>法務部</w:t>
      </w:r>
      <w:r w:rsidR="00784F20" w:rsidRPr="00AB097E">
        <w:rPr>
          <w:rFonts w:ascii="Times New Roman" w:eastAsia="標楷體" w:hAnsi="Times New Roman" w:cs="Times New Roman" w:hint="eastAsia"/>
          <w:sz w:val="32"/>
          <w:szCs w:val="32"/>
        </w:rPr>
        <w:t>於</w:t>
      </w:r>
      <w:r w:rsidR="00784F20" w:rsidRPr="00AB097E">
        <w:rPr>
          <w:rFonts w:ascii="Times New Roman" w:eastAsia="標楷體" w:hAnsi="Times New Roman" w:cs="Times New Roman" w:hint="eastAsia"/>
          <w:sz w:val="32"/>
          <w:szCs w:val="32"/>
        </w:rPr>
        <w:t>2014</w:t>
      </w:r>
      <w:r w:rsidR="00784F20" w:rsidRPr="00AB097E">
        <w:rPr>
          <w:rFonts w:ascii="Times New Roman" w:eastAsia="標楷體" w:hAnsi="Times New Roman" w:cs="Times New Roman" w:hint="eastAsia"/>
          <w:sz w:val="32"/>
          <w:szCs w:val="32"/>
        </w:rPr>
        <w:t>年</w:t>
      </w:r>
      <w:r w:rsidR="00784F20" w:rsidRPr="00AB097E">
        <w:rPr>
          <w:rFonts w:ascii="Times New Roman" w:eastAsia="標楷體" w:hAnsi="Times New Roman" w:cs="Times New Roman" w:hint="eastAsia"/>
          <w:sz w:val="32"/>
          <w:szCs w:val="32"/>
        </w:rPr>
        <w:t>1</w:t>
      </w:r>
      <w:r w:rsidR="00784F20" w:rsidRPr="00AB097E">
        <w:rPr>
          <w:rFonts w:ascii="Times New Roman" w:eastAsia="標楷體" w:hAnsi="Times New Roman" w:cs="Times New Roman" w:hint="eastAsia"/>
          <w:sz w:val="32"/>
          <w:szCs w:val="32"/>
        </w:rPr>
        <w:t>月</w:t>
      </w:r>
      <w:r w:rsidR="00784F20" w:rsidRPr="00AB097E">
        <w:rPr>
          <w:rFonts w:ascii="Times New Roman" w:eastAsia="標楷體" w:hAnsi="Times New Roman" w:cs="Times New Roman" w:hint="eastAsia"/>
          <w:sz w:val="32"/>
          <w:szCs w:val="32"/>
        </w:rPr>
        <w:t>28</w:t>
      </w:r>
      <w:r w:rsidR="00784F20" w:rsidRPr="00AB097E">
        <w:rPr>
          <w:rFonts w:ascii="Times New Roman" w:eastAsia="標楷體" w:hAnsi="Times New Roman" w:cs="Times New Roman" w:hint="eastAsia"/>
          <w:sz w:val="32"/>
          <w:szCs w:val="32"/>
        </w:rPr>
        <w:t>日正式加入亞太區追討犯罪所得機構網絡」（</w:t>
      </w:r>
      <w:r w:rsidR="00784F20" w:rsidRPr="00AB097E">
        <w:rPr>
          <w:rFonts w:ascii="Times New Roman" w:eastAsia="標楷體" w:hAnsi="Times New Roman" w:cs="Times New Roman" w:hint="eastAsia"/>
          <w:sz w:val="32"/>
          <w:szCs w:val="32"/>
        </w:rPr>
        <w:t>Asset Recovery Inter-Agency Network of Asia/ Pacific</w:t>
      </w:r>
      <w:r w:rsidR="00784F20" w:rsidRPr="00AB097E">
        <w:rPr>
          <w:rFonts w:ascii="Times New Roman" w:eastAsia="標楷體" w:hAnsi="Times New Roman" w:cs="Times New Roman" w:hint="eastAsia"/>
          <w:sz w:val="32"/>
          <w:szCs w:val="32"/>
        </w:rPr>
        <w:t>，簡稱</w:t>
      </w:r>
      <w:r w:rsidR="00784F20" w:rsidRPr="00AB097E">
        <w:rPr>
          <w:rFonts w:ascii="Times New Roman" w:eastAsia="標楷體" w:hAnsi="Times New Roman" w:cs="Times New Roman" w:hint="eastAsia"/>
          <w:sz w:val="32"/>
          <w:szCs w:val="32"/>
        </w:rPr>
        <w:t>ARIN-AP</w:t>
      </w:r>
      <w:r w:rsidR="00784F20" w:rsidRPr="00AB097E">
        <w:rPr>
          <w:rFonts w:ascii="Times New Roman" w:eastAsia="標楷體" w:hAnsi="Times New Roman" w:cs="Times New Roman" w:hint="eastAsia"/>
          <w:sz w:val="32"/>
          <w:szCs w:val="32"/>
        </w:rPr>
        <w:t>），成為會員國。此一組織係韓國在「聯合國毒品控制與犯罪預防辦公室」（</w:t>
      </w:r>
      <w:r w:rsidR="00784F20" w:rsidRPr="00AB097E">
        <w:rPr>
          <w:rFonts w:ascii="Times New Roman" w:eastAsia="標楷體" w:hAnsi="Times New Roman" w:cs="Times New Roman" w:hint="eastAsia"/>
          <w:sz w:val="32"/>
          <w:szCs w:val="32"/>
        </w:rPr>
        <w:t>United Nations Office on Drugs and Crime, UNODC</w:t>
      </w:r>
      <w:r w:rsidR="00784F20" w:rsidRPr="00AB097E">
        <w:rPr>
          <w:rFonts w:ascii="Times New Roman" w:eastAsia="標楷體" w:hAnsi="Times New Roman" w:cs="Times New Roman" w:hint="eastAsia"/>
          <w:sz w:val="32"/>
          <w:szCs w:val="32"/>
        </w:rPr>
        <w:t>）協助下成立，成立之宗旨係在促使該網絡成為亞太各國交換司法互助情資、提高司法互助效能，並掃除犯罪資產返還障礙之平臺。我國以</w:t>
      </w:r>
      <w:r w:rsidR="00784F20" w:rsidRPr="00AB097E">
        <w:rPr>
          <w:rFonts w:ascii="Times New Roman" w:eastAsia="標楷體" w:hAnsi="Times New Roman" w:cs="Times New Roman" w:hint="eastAsia"/>
          <w:sz w:val="32"/>
          <w:szCs w:val="32"/>
        </w:rPr>
        <w:t>ARIN-AP</w:t>
      </w:r>
      <w:r w:rsidR="00784F20" w:rsidRPr="00AB097E">
        <w:rPr>
          <w:rFonts w:ascii="Times New Roman" w:eastAsia="標楷體" w:hAnsi="Times New Roman" w:cs="Times New Roman" w:hint="eastAsia"/>
          <w:sz w:val="32"/>
          <w:szCs w:val="32"/>
        </w:rPr>
        <w:t>為平臺，加強與世界各國主管機關的互動交流與經驗分享，積極參與國際社會，相信必有助於提升跨境犯罪之訴追成效。此外，</w:t>
      </w:r>
      <w:r w:rsidRPr="00AB097E">
        <w:rPr>
          <w:rFonts w:ascii="Times New Roman" w:eastAsia="標楷體" w:hAnsi="Times New Roman" w:cs="Times New Roman" w:hint="eastAsia"/>
          <w:sz w:val="32"/>
          <w:szCs w:val="32"/>
        </w:rPr>
        <w:t>法務部</w:t>
      </w:r>
      <w:r w:rsidR="00784F20" w:rsidRPr="00AB097E">
        <w:rPr>
          <w:rFonts w:ascii="Times New Roman" w:eastAsia="標楷體" w:hAnsi="Times New Roman" w:cs="Times New Roman" w:hint="eastAsia"/>
          <w:sz w:val="32"/>
          <w:szCs w:val="32"/>
        </w:rPr>
        <w:t>及所屬檢察機關人員亦積極參與相關國際會議與活動，</w:t>
      </w:r>
      <w:r w:rsidR="00784F20" w:rsidRPr="00AB097E">
        <w:rPr>
          <w:rFonts w:ascii="Times New Roman" w:eastAsia="標楷體" w:hAnsi="Times New Roman" w:cs="Times New Roman" w:hint="eastAsia"/>
          <w:sz w:val="32"/>
          <w:szCs w:val="32"/>
        </w:rPr>
        <w:lastRenderedPageBreak/>
        <w:t>強化與外國中央機關之聯繫。俟有扣押犯罪所得需求時，即得迅速為之，以澈底剝奪犯罪誘因。</w:t>
      </w:r>
    </w:p>
    <w:p w:rsidR="00A7430D" w:rsidRPr="00AB097E" w:rsidRDefault="00415974" w:rsidP="0067311C">
      <w:pPr>
        <w:pStyle w:val="a7"/>
        <w:numPr>
          <w:ilvl w:val="0"/>
          <w:numId w:val="2"/>
        </w:numPr>
        <w:autoSpaceDE w:val="0"/>
        <w:autoSpaceDN w:val="0"/>
        <w:adjustRightInd w:val="0"/>
        <w:spacing w:line="360" w:lineRule="auto"/>
        <w:ind w:leftChars="0"/>
        <w:jc w:val="both"/>
        <w:rPr>
          <w:rFonts w:ascii="Times New Roman" w:eastAsia="標楷體" w:hAnsi="Times New Roman" w:cs="Times New Roman"/>
          <w:b/>
          <w:sz w:val="32"/>
          <w:szCs w:val="32"/>
        </w:rPr>
      </w:pPr>
      <w:r w:rsidRPr="00AB097E">
        <w:rPr>
          <w:rFonts w:ascii="Times New Roman" w:eastAsia="標楷體" w:hAnsi="Times New Roman" w:cs="Times New Roman" w:hint="eastAsia"/>
          <w:b/>
          <w:sz w:val="32"/>
          <w:szCs w:val="32"/>
        </w:rPr>
        <w:t>目前</w:t>
      </w:r>
      <w:r w:rsidR="00EC366D" w:rsidRPr="00AB097E">
        <w:rPr>
          <w:rFonts w:ascii="Times New Roman" w:eastAsia="標楷體" w:hAnsi="Times New Roman" w:cs="Times New Roman" w:hint="eastAsia"/>
          <w:b/>
          <w:sz w:val="32"/>
          <w:szCs w:val="32"/>
        </w:rPr>
        <w:t>改善之措施及成效</w:t>
      </w:r>
    </w:p>
    <w:p w:rsidR="001F281F" w:rsidRPr="00AB097E" w:rsidRDefault="00784F20" w:rsidP="0067311C">
      <w:pPr>
        <w:autoSpaceDE w:val="0"/>
        <w:autoSpaceDN w:val="0"/>
        <w:adjustRightInd w:val="0"/>
        <w:spacing w:line="360" w:lineRule="auto"/>
        <w:ind w:left="993"/>
        <w:jc w:val="both"/>
        <w:rPr>
          <w:rFonts w:ascii="Times New Roman" w:eastAsia="標楷體" w:hAnsi="Times New Roman" w:cs="Times New Roman"/>
          <w:kern w:val="0"/>
          <w:sz w:val="32"/>
          <w:szCs w:val="32"/>
        </w:rPr>
      </w:pPr>
      <w:r w:rsidRPr="00AB097E">
        <w:rPr>
          <w:rFonts w:ascii="Times New Roman" w:eastAsia="標楷體" w:hAnsi="Times New Roman" w:cs="Times New Roman" w:hint="eastAsia"/>
          <w:sz w:val="32"/>
          <w:szCs w:val="32"/>
        </w:rPr>
        <w:t>綜上所述，因有前述改善之措施，</w:t>
      </w:r>
      <w:r w:rsidR="004A454B" w:rsidRPr="00AB097E">
        <w:rPr>
          <w:rFonts w:ascii="Times New Roman" w:eastAsia="標楷體" w:hAnsi="Times New Roman" w:cs="Times New Roman"/>
          <w:sz w:val="32"/>
          <w:szCs w:val="32"/>
        </w:rPr>
        <w:t>依司法院統計之裁判結果分析，自</w:t>
      </w:r>
      <w:r w:rsidR="004A454B" w:rsidRPr="00AB097E">
        <w:rPr>
          <w:rFonts w:ascii="Times New Roman" w:eastAsia="標楷體" w:hAnsi="Times New Roman" w:cs="Times New Roman"/>
          <w:sz w:val="32"/>
          <w:szCs w:val="32"/>
        </w:rPr>
        <w:t>2016</w:t>
      </w:r>
      <w:r w:rsidR="004A454B" w:rsidRPr="00AB097E">
        <w:rPr>
          <w:rFonts w:ascii="Times New Roman" w:eastAsia="標楷體" w:hAnsi="Times New Roman" w:cs="Times New Roman"/>
          <w:sz w:val="32"/>
          <w:szCs w:val="32"/>
        </w:rPr>
        <w:t>年</w:t>
      </w:r>
      <w:r w:rsidR="004A454B" w:rsidRPr="00AB097E">
        <w:rPr>
          <w:rFonts w:ascii="Times New Roman" w:eastAsia="標楷體" w:hAnsi="Times New Roman" w:cs="Times New Roman"/>
          <w:sz w:val="32"/>
          <w:szCs w:val="32"/>
        </w:rPr>
        <w:t>11</w:t>
      </w:r>
      <w:r w:rsidR="004A454B" w:rsidRPr="00AB097E">
        <w:rPr>
          <w:rFonts w:ascii="Times New Roman" w:eastAsia="標楷體" w:hAnsi="Times New Roman" w:cs="Times New Roman"/>
          <w:sz w:val="32"/>
          <w:szCs w:val="32"/>
        </w:rPr>
        <w:t>月到</w:t>
      </w:r>
      <w:r w:rsidR="004A454B" w:rsidRPr="00AB097E">
        <w:rPr>
          <w:rFonts w:ascii="Times New Roman" w:eastAsia="標楷體" w:hAnsi="Times New Roman" w:cs="Times New Roman"/>
          <w:sz w:val="32"/>
          <w:szCs w:val="32"/>
        </w:rPr>
        <w:t>2017</w:t>
      </w:r>
      <w:r w:rsidR="004A454B" w:rsidRPr="00AB097E">
        <w:rPr>
          <w:rFonts w:ascii="Times New Roman" w:eastAsia="標楷體" w:hAnsi="Times New Roman" w:cs="Times New Roman"/>
          <w:sz w:val="32"/>
          <w:szCs w:val="32"/>
        </w:rPr>
        <w:t>年</w:t>
      </w:r>
      <w:r w:rsidR="004A454B" w:rsidRPr="00AB097E">
        <w:rPr>
          <w:rFonts w:ascii="Times New Roman" w:eastAsia="標楷體" w:hAnsi="Times New Roman" w:cs="Times New Roman"/>
          <w:sz w:val="32"/>
          <w:szCs w:val="32"/>
        </w:rPr>
        <w:t>2</w:t>
      </w:r>
      <w:r w:rsidR="004A454B" w:rsidRPr="00AB097E">
        <w:rPr>
          <w:rFonts w:ascii="Times New Roman" w:eastAsia="標楷體" w:hAnsi="Times New Roman" w:cs="Times New Roman"/>
          <w:sz w:val="32"/>
          <w:szCs w:val="32"/>
        </w:rPr>
        <w:t>月，各地方法院對電信詐欺案件，主要量刑區間已提高到</w:t>
      </w:r>
      <w:r w:rsidR="004A454B" w:rsidRPr="00AB097E">
        <w:rPr>
          <w:rFonts w:ascii="Times New Roman" w:eastAsia="標楷體" w:hAnsi="Times New Roman" w:cs="Times New Roman"/>
          <w:sz w:val="32"/>
          <w:szCs w:val="32"/>
        </w:rPr>
        <w:t>1</w:t>
      </w:r>
      <w:r w:rsidR="004A454B" w:rsidRPr="00AB097E">
        <w:rPr>
          <w:rFonts w:ascii="Times New Roman" w:eastAsia="標楷體" w:hAnsi="Times New Roman" w:cs="Times New Roman"/>
          <w:sz w:val="32"/>
          <w:szCs w:val="32"/>
        </w:rPr>
        <w:t>年以上至</w:t>
      </w:r>
      <w:r w:rsidR="004A454B" w:rsidRPr="00AB097E">
        <w:rPr>
          <w:rFonts w:ascii="Times New Roman" w:eastAsia="標楷體" w:hAnsi="Times New Roman" w:cs="Times New Roman"/>
          <w:sz w:val="32"/>
          <w:szCs w:val="32"/>
        </w:rPr>
        <w:t>2</w:t>
      </w:r>
      <w:r w:rsidR="004A454B" w:rsidRPr="00AB097E">
        <w:rPr>
          <w:rFonts w:ascii="Times New Roman" w:eastAsia="標楷體" w:hAnsi="Times New Roman" w:cs="Times New Roman"/>
          <w:sz w:val="32"/>
          <w:szCs w:val="32"/>
        </w:rPr>
        <w:t>年不等，且經法務部統計，自</w:t>
      </w:r>
      <w:r w:rsidR="004A454B" w:rsidRPr="00AB097E">
        <w:rPr>
          <w:rFonts w:ascii="Times New Roman" w:eastAsia="標楷體" w:hAnsi="Times New Roman" w:cs="Times New Roman"/>
          <w:sz w:val="32"/>
          <w:szCs w:val="32"/>
        </w:rPr>
        <w:t>2015</w:t>
      </w:r>
      <w:r w:rsidR="004A454B" w:rsidRPr="00AB097E">
        <w:rPr>
          <w:rFonts w:ascii="Times New Roman" w:eastAsia="標楷體" w:hAnsi="Times New Roman" w:cs="Times New Roman"/>
          <w:sz w:val="32"/>
          <w:szCs w:val="32"/>
        </w:rPr>
        <w:t>年起即有達</w:t>
      </w:r>
      <w:r w:rsidR="004A454B" w:rsidRPr="00AB097E">
        <w:rPr>
          <w:rFonts w:ascii="Times New Roman" w:eastAsia="標楷體" w:hAnsi="Times New Roman" w:cs="Times New Roman"/>
          <w:sz w:val="32"/>
          <w:szCs w:val="32"/>
        </w:rPr>
        <w:t>70%</w:t>
      </w:r>
      <w:r w:rsidR="004A454B" w:rsidRPr="00AB097E">
        <w:rPr>
          <w:rFonts w:ascii="Times New Roman" w:eastAsia="標楷體" w:hAnsi="Times New Roman" w:cs="Times New Roman"/>
          <w:sz w:val="32"/>
          <w:szCs w:val="32"/>
        </w:rPr>
        <w:t>以上的裁判確定案件，均量處高於</w:t>
      </w:r>
      <w:r w:rsidR="004A454B" w:rsidRPr="00AB097E">
        <w:rPr>
          <w:rFonts w:ascii="Times New Roman" w:eastAsia="標楷體" w:hAnsi="Times New Roman" w:cs="Times New Roman"/>
          <w:sz w:val="32"/>
          <w:szCs w:val="32"/>
        </w:rPr>
        <w:t>1</w:t>
      </w:r>
      <w:r w:rsidR="004A454B" w:rsidRPr="00AB097E">
        <w:rPr>
          <w:rFonts w:ascii="Times New Roman" w:eastAsia="標楷體" w:hAnsi="Times New Roman" w:cs="Times New Roman"/>
          <w:sz w:val="32"/>
          <w:szCs w:val="32"/>
        </w:rPr>
        <w:t>年以上之有期徒刑。而在應執行刑方面，更有臺灣高等法院臺中分院</w:t>
      </w:r>
      <w:r w:rsidR="004A454B" w:rsidRPr="00AB097E">
        <w:rPr>
          <w:rFonts w:ascii="Times New Roman" w:eastAsia="標楷體" w:hAnsi="Times New Roman" w:cs="Times New Roman"/>
          <w:sz w:val="32"/>
          <w:szCs w:val="32"/>
        </w:rPr>
        <w:t>102</w:t>
      </w:r>
      <w:r w:rsidR="004A454B" w:rsidRPr="00AB097E">
        <w:rPr>
          <w:rFonts w:ascii="Times New Roman" w:eastAsia="標楷體" w:hAnsi="Times New Roman" w:cs="Times New Roman"/>
          <w:sz w:val="32"/>
          <w:szCs w:val="32"/>
        </w:rPr>
        <w:t>年度上易字第</w:t>
      </w:r>
      <w:r w:rsidR="004A454B" w:rsidRPr="00AB097E">
        <w:rPr>
          <w:rFonts w:ascii="Times New Roman" w:eastAsia="標楷體" w:hAnsi="Times New Roman" w:cs="Times New Roman"/>
          <w:sz w:val="32"/>
          <w:szCs w:val="32"/>
        </w:rPr>
        <w:t>551</w:t>
      </w:r>
      <w:r w:rsidR="004A454B" w:rsidRPr="00AB097E">
        <w:rPr>
          <w:rFonts w:ascii="Times New Roman" w:eastAsia="標楷體" w:hAnsi="Times New Roman" w:cs="Times New Roman"/>
          <w:sz w:val="32"/>
          <w:szCs w:val="32"/>
        </w:rPr>
        <w:t>號、</w:t>
      </w:r>
      <w:r w:rsidR="004A454B" w:rsidRPr="00AB097E">
        <w:rPr>
          <w:rFonts w:ascii="Times New Roman" w:eastAsia="標楷體" w:hAnsi="Times New Roman" w:cs="Times New Roman"/>
          <w:sz w:val="32"/>
          <w:szCs w:val="32"/>
        </w:rPr>
        <w:t>105</w:t>
      </w:r>
      <w:r w:rsidR="004A454B" w:rsidRPr="00AB097E">
        <w:rPr>
          <w:rFonts w:ascii="Times New Roman" w:eastAsia="標楷體" w:hAnsi="Times New Roman" w:cs="Times New Roman"/>
          <w:sz w:val="32"/>
          <w:szCs w:val="32"/>
        </w:rPr>
        <w:t>年度上訴字第</w:t>
      </w:r>
      <w:r w:rsidR="004A454B" w:rsidRPr="00AB097E">
        <w:rPr>
          <w:rFonts w:ascii="Times New Roman" w:eastAsia="標楷體" w:hAnsi="Times New Roman" w:cs="Times New Roman"/>
          <w:sz w:val="32"/>
          <w:szCs w:val="32"/>
        </w:rPr>
        <w:t>788</w:t>
      </w:r>
      <w:r w:rsidR="004A454B" w:rsidRPr="00AB097E">
        <w:rPr>
          <w:rFonts w:ascii="Times New Roman" w:eastAsia="標楷體" w:hAnsi="Times New Roman" w:cs="Times New Roman"/>
          <w:sz w:val="32"/>
          <w:szCs w:val="32"/>
        </w:rPr>
        <w:t>號等</w:t>
      </w:r>
      <w:r w:rsidR="007478B0" w:rsidRPr="00AB097E">
        <w:rPr>
          <w:rFonts w:ascii="Times New Roman" w:eastAsia="標楷體" w:hAnsi="Times New Roman" w:cs="Times New Roman" w:hint="eastAsia"/>
          <w:sz w:val="32"/>
          <w:szCs w:val="32"/>
        </w:rPr>
        <w:t>判決</w:t>
      </w:r>
      <w:r w:rsidR="004A454B" w:rsidRPr="00AB097E">
        <w:rPr>
          <w:rFonts w:ascii="Times New Roman" w:eastAsia="標楷體" w:hAnsi="Times New Roman" w:cs="Times New Roman"/>
          <w:sz w:val="32"/>
          <w:szCs w:val="32"/>
        </w:rPr>
        <w:t>案件，對在國內與土耳其設置機房之電信詐騙集團，宣告合併應執行</w:t>
      </w:r>
      <w:r w:rsidR="004A454B" w:rsidRPr="00AB097E">
        <w:rPr>
          <w:rFonts w:ascii="Times New Roman" w:eastAsia="標楷體" w:hAnsi="Times New Roman" w:cs="Times New Roman"/>
          <w:sz w:val="32"/>
          <w:szCs w:val="32"/>
        </w:rPr>
        <w:t>9</w:t>
      </w:r>
      <w:r w:rsidR="004A454B" w:rsidRPr="00AB097E">
        <w:rPr>
          <w:rFonts w:ascii="Times New Roman" w:eastAsia="標楷體" w:hAnsi="Times New Roman" w:cs="Times New Roman"/>
          <w:sz w:val="32"/>
          <w:szCs w:val="32"/>
        </w:rPr>
        <w:t>年以上有期徒刑之案例。臺灣高等法院</w:t>
      </w:r>
      <w:r w:rsidR="004A454B" w:rsidRPr="00AB097E">
        <w:rPr>
          <w:rFonts w:ascii="Times New Roman" w:eastAsia="標楷體" w:hAnsi="Times New Roman" w:cs="Times New Roman"/>
          <w:sz w:val="32"/>
          <w:szCs w:val="32"/>
        </w:rPr>
        <w:t>100</w:t>
      </w:r>
      <w:r w:rsidR="004A454B" w:rsidRPr="00AB097E">
        <w:rPr>
          <w:rFonts w:ascii="Times New Roman" w:eastAsia="標楷體" w:hAnsi="Times New Roman" w:cs="Times New Roman"/>
          <w:sz w:val="32"/>
          <w:szCs w:val="32"/>
        </w:rPr>
        <w:t>年度上易第</w:t>
      </w:r>
      <w:r w:rsidR="004A454B" w:rsidRPr="00AB097E">
        <w:rPr>
          <w:rFonts w:ascii="Times New Roman" w:eastAsia="標楷體" w:hAnsi="Times New Roman" w:cs="Times New Roman"/>
          <w:sz w:val="32"/>
          <w:szCs w:val="32"/>
        </w:rPr>
        <w:t>62</w:t>
      </w:r>
      <w:r w:rsidR="004A454B" w:rsidRPr="00AB097E">
        <w:rPr>
          <w:rFonts w:ascii="Times New Roman" w:eastAsia="標楷體" w:hAnsi="Times New Roman" w:cs="Times New Roman"/>
          <w:sz w:val="32"/>
          <w:szCs w:val="32"/>
        </w:rPr>
        <w:t>號、</w:t>
      </w:r>
      <w:r w:rsidR="004A454B" w:rsidRPr="00AB097E">
        <w:rPr>
          <w:rFonts w:ascii="Times New Roman" w:eastAsia="標楷體" w:hAnsi="Times New Roman" w:cs="Times New Roman"/>
          <w:sz w:val="32"/>
          <w:szCs w:val="32"/>
        </w:rPr>
        <w:t>102</w:t>
      </w:r>
      <w:r w:rsidR="004A454B" w:rsidRPr="00AB097E">
        <w:rPr>
          <w:rFonts w:ascii="Times New Roman" w:eastAsia="標楷體" w:hAnsi="Times New Roman" w:cs="Times New Roman"/>
          <w:sz w:val="32"/>
          <w:szCs w:val="32"/>
        </w:rPr>
        <w:t>年上訴字第</w:t>
      </w:r>
      <w:r w:rsidR="004A454B" w:rsidRPr="00AB097E">
        <w:rPr>
          <w:rFonts w:ascii="Times New Roman" w:eastAsia="標楷體" w:hAnsi="Times New Roman" w:cs="Times New Roman"/>
          <w:sz w:val="32"/>
          <w:szCs w:val="32"/>
        </w:rPr>
        <w:t>1800</w:t>
      </w:r>
      <w:r w:rsidR="004A454B" w:rsidRPr="00AB097E">
        <w:rPr>
          <w:rFonts w:ascii="Times New Roman" w:eastAsia="標楷體" w:hAnsi="Times New Roman" w:cs="Times New Roman"/>
          <w:sz w:val="32"/>
          <w:szCs w:val="32"/>
        </w:rPr>
        <w:t>號、</w:t>
      </w:r>
      <w:r w:rsidR="004A454B" w:rsidRPr="00AB097E">
        <w:rPr>
          <w:rFonts w:ascii="Times New Roman" w:eastAsia="標楷體" w:hAnsi="Times New Roman" w:cs="Times New Roman"/>
          <w:sz w:val="32"/>
          <w:szCs w:val="32"/>
        </w:rPr>
        <w:t>105</w:t>
      </w:r>
      <w:r w:rsidR="004A454B" w:rsidRPr="00AB097E">
        <w:rPr>
          <w:rFonts w:ascii="Times New Roman" w:eastAsia="標楷體" w:hAnsi="Times New Roman" w:cs="Times New Roman"/>
          <w:sz w:val="32"/>
          <w:szCs w:val="32"/>
        </w:rPr>
        <w:t>年度金上訴第</w:t>
      </w:r>
      <w:r w:rsidR="004A454B" w:rsidRPr="00AB097E">
        <w:rPr>
          <w:rFonts w:ascii="Times New Roman" w:eastAsia="標楷體" w:hAnsi="Times New Roman" w:cs="Times New Roman"/>
          <w:sz w:val="32"/>
          <w:szCs w:val="32"/>
        </w:rPr>
        <w:t>22</w:t>
      </w:r>
      <w:r w:rsidR="004A454B" w:rsidRPr="00AB097E">
        <w:rPr>
          <w:rFonts w:ascii="Times New Roman" w:eastAsia="標楷體" w:hAnsi="Times New Roman" w:cs="Times New Roman"/>
          <w:sz w:val="32"/>
          <w:szCs w:val="32"/>
        </w:rPr>
        <w:t>號</w:t>
      </w:r>
      <w:r w:rsidR="007478B0" w:rsidRPr="00AB097E">
        <w:rPr>
          <w:rFonts w:ascii="Times New Roman" w:eastAsia="標楷體" w:hAnsi="Times New Roman" w:cs="Times New Roman" w:hint="eastAsia"/>
          <w:sz w:val="32"/>
          <w:szCs w:val="32"/>
        </w:rPr>
        <w:t>判決</w:t>
      </w:r>
      <w:r w:rsidR="004A454B" w:rsidRPr="00AB097E">
        <w:rPr>
          <w:rFonts w:ascii="Times New Roman" w:eastAsia="標楷體" w:hAnsi="Times New Roman" w:cs="Times New Roman"/>
          <w:sz w:val="32"/>
          <w:szCs w:val="32"/>
        </w:rPr>
        <w:t>等案件也對實施跨境電信詐騙之被告，宣告合併應執行</w:t>
      </w:r>
      <w:bookmarkStart w:id="0" w:name="_GoBack"/>
      <w:bookmarkEnd w:id="0"/>
      <w:r w:rsidR="004A454B" w:rsidRPr="00AB097E">
        <w:rPr>
          <w:rFonts w:ascii="Times New Roman" w:eastAsia="標楷體" w:hAnsi="Times New Roman" w:cs="Times New Roman"/>
          <w:sz w:val="32"/>
          <w:szCs w:val="32"/>
        </w:rPr>
        <w:t>10</w:t>
      </w:r>
      <w:r w:rsidR="004A454B" w:rsidRPr="00AB097E">
        <w:rPr>
          <w:rFonts w:ascii="Times New Roman" w:eastAsia="標楷體" w:hAnsi="Times New Roman" w:cs="Times New Roman"/>
          <w:sz w:val="32"/>
          <w:szCs w:val="32"/>
        </w:rPr>
        <w:t>年有期徒刑。由此可見，司法實務對電信詐騙犯罪</w:t>
      </w:r>
      <w:r w:rsidR="006E7153" w:rsidRPr="00AB097E">
        <w:rPr>
          <w:rFonts w:ascii="Times New Roman" w:eastAsia="標楷體" w:hAnsi="Times New Roman" w:cs="Times New Roman" w:hint="eastAsia"/>
          <w:sz w:val="32"/>
          <w:szCs w:val="32"/>
        </w:rPr>
        <w:t>已</w:t>
      </w:r>
      <w:r w:rsidR="007478B0" w:rsidRPr="00AB097E">
        <w:rPr>
          <w:rFonts w:ascii="Times New Roman" w:eastAsia="標楷體" w:hAnsi="Times New Roman" w:cs="Times New Roman" w:hint="eastAsia"/>
          <w:sz w:val="32"/>
          <w:szCs w:val="32"/>
        </w:rPr>
        <w:t>有</w:t>
      </w:r>
      <w:r w:rsidR="004A454B" w:rsidRPr="00AB097E">
        <w:rPr>
          <w:rFonts w:ascii="Times New Roman" w:eastAsia="標楷體" w:hAnsi="Times New Roman" w:cs="Times New Roman"/>
          <w:sz w:val="32"/>
          <w:szCs w:val="32"/>
        </w:rPr>
        <w:t>判處重刑</w:t>
      </w:r>
      <w:r w:rsidR="007478B0" w:rsidRPr="00AB097E">
        <w:rPr>
          <w:rFonts w:ascii="Times New Roman" w:eastAsia="標楷體" w:hAnsi="Times New Roman" w:cs="Times New Roman" w:hint="eastAsia"/>
          <w:sz w:val="32"/>
          <w:szCs w:val="32"/>
        </w:rPr>
        <w:t>之趨勢</w:t>
      </w:r>
      <w:r w:rsidR="004A454B" w:rsidRPr="00AB097E">
        <w:rPr>
          <w:rFonts w:ascii="Times New Roman" w:eastAsia="標楷體" w:hAnsi="Times New Roman" w:cs="Times New Roman"/>
          <w:sz w:val="32"/>
          <w:szCs w:val="32"/>
        </w:rPr>
        <w:t>。</w:t>
      </w:r>
    </w:p>
    <w:sectPr w:rsidR="001F281F" w:rsidRPr="00AB097E" w:rsidSect="00593908">
      <w:footerReference w:type="default" r:id="rId8"/>
      <w:pgSz w:w="12240" w:h="15840"/>
      <w:pgMar w:top="1276" w:right="1325"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22" w:rsidRDefault="00456122" w:rsidP="00632CDA">
      <w:r>
        <w:separator/>
      </w:r>
    </w:p>
  </w:endnote>
  <w:endnote w:type="continuationSeparator" w:id="0">
    <w:p w:rsidR="00456122" w:rsidRDefault="00456122" w:rsidP="0063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791264"/>
      <w:docPartObj>
        <w:docPartGallery w:val="Page Numbers (Bottom of Page)"/>
        <w:docPartUnique/>
      </w:docPartObj>
    </w:sdtPr>
    <w:sdtEndPr/>
    <w:sdtContent>
      <w:p w:rsidR="00944306" w:rsidRDefault="00944306">
        <w:pPr>
          <w:pStyle w:val="a5"/>
          <w:jc w:val="center"/>
        </w:pPr>
        <w:r>
          <w:fldChar w:fldCharType="begin"/>
        </w:r>
        <w:r>
          <w:instrText>PAGE   \* MERGEFORMAT</w:instrText>
        </w:r>
        <w:r>
          <w:fldChar w:fldCharType="separate"/>
        </w:r>
        <w:r w:rsidR="00260B7C" w:rsidRPr="00260B7C">
          <w:rPr>
            <w:noProof/>
            <w:lang w:val="zh-TW"/>
          </w:rPr>
          <w:t>7</w:t>
        </w:r>
        <w:r>
          <w:fldChar w:fldCharType="end"/>
        </w:r>
      </w:p>
    </w:sdtContent>
  </w:sdt>
  <w:p w:rsidR="00944306" w:rsidRDefault="009443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22" w:rsidRDefault="00456122" w:rsidP="00632CDA">
      <w:r>
        <w:separator/>
      </w:r>
    </w:p>
  </w:footnote>
  <w:footnote w:type="continuationSeparator" w:id="0">
    <w:p w:rsidR="00456122" w:rsidRDefault="00456122" w:rsidP="00632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13E"/>
    <w:multiLevelType w:val="hybridMultilevel"/>
    <w:tmpl w:val="81C26B02"/>
    <w:lvl w:ilvl="0" w:tplc="CC2EBB9E">
      <w:start w:val="1"/>
      <w:numFmt w:val="taiwaneseCountingThousand"/>
      <w:lvlText w:val="%1、"/>
      <w:lvlJc w:val="left"/>
      <w:pPr>
        <w:ind w:left="1080" w:hanging="60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4664B9"/>
    <w:multiLevelType w:val="hybridMultilevel"/>
    <w:tmpl w:val="6270E484"/>
    <w:lvl w:ilvl="0" w:tplc="FCF26F32">
      <w:start w:val="1"/>
      <w:numFmt w:val="taiwaneseCountingThousand"/>
      <w:lvlText w:val="(%1)"/>
      <w:lvlJc w:val="left"/>
      <w:pPr>
        <w:ind w:left="1260" w:hanging="6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9D72919"/>
    <w:multiLevelType w:val="hybridMultilevel"/>
    <w:tmpl w:val="CC6E11BA"/>
    <w:lvl w:ilvl="0" w:tplc="89CA73B2">
      <w:start w:val="1"/>
      <w:numFmt w:val="taiwaneseCountingThousand"/>
      <w:lvlText w:val="（%1）"/>
      <w:lvlJc w:val="left"/>
      <w:pPr>
        <w:ind w:left="1655" w:hanging="855"/>
      </w:pPr>
      <w:rPr>
        <w:rFonts w:ascii="標楷體" w:eastAsia="標楷體" w:hAnsi="標楷體" w:hint="default"/>
        <w:lang w:val="en-US"/>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
    <w:nsid w:val="0D1E6F89"/>
    <w:multiLevelType w:val="hybridMultilevel"/>
    <w:tmpl w:val="7220BC66"/>
    <w:lvl w:ilvl="0" w:tplc="239C5AD0">
      <w:start w:val="1"/>
      <w:numFmt w:val="taiwaneseCountingThousand"/>
      <w:lvlText w:val="(%1)"/>
      <w:lvlJc w:val="left"/>
      <w:pPr>
        <w:ind w:left="1245" w:hanging="64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10BA52D7"/>
    <w:multiLevelType w:val="hybridMultilevel"/>
    <w:tmpl w:val="F928FB46"/>
    <w:lvl w:ilvl="0" w:tplc="DB0292BA">
      <w:start w:val="1"/>
      <w:numFmt w:val="taiwaneseCountingThousand"/>
      <w:lvlText w:val="%1、"/>
      <w:lvlJc w:val="left"/>
      <w:pPr>
        <w:ind w:left="600" w:hanging="60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0229D4"/>
    <w:multiLevelType w:val="hybridMultilevel"/>
    <w:tmpl w:val="CC2893BE"/>
    <w:lvl w:ilvl="0" w:tplc="B8EE1C0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994610"/>
    <w:multiLevelType w:val="hybridMultilevel"/>
    <w:tmpl w:val="1FD0D7A4"/>
    <w:lvl w:ilvl="0" w:tplc="760E6B62">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702C1C"/>
    <w:multiLevelType w:val="hybridMultilevel"/>
    <w:tmpl w:val="D9E22CEE"/>
    <w:lvl w:ilvl="0" w:tplc="BC8A7610">
      <w:start w:val="1"/>
      <w:numFmt w:val="taiwaneseCountingThousand"/>
      <w:lvlText w:val="(%1)"/>
      <w:lvlJc w:val="left"/>
      <w:pPr>
        <w:ind w:left="1140" w:hanging="6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43273E3"/>
    <w:multiLevelType w:val="hybridMultilevel"/>
    <w:tmpl w:val="629098CA"/>
    <w:lvl w:ilvl="0" w:tplc="E37CB1C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4AAE3198"/>
    <w:multiLevelType w:val="hybridMultilevel"/>
    <w:tmpl w:val="58D0A0AE"/>
    <w:lvl w:ilvl="0" w:tplc="CB9CAA7A">
      <w:start w:val="1"/>
      <w:numFmt w:val="taiwaneseCountingThousand"/>
      <w:lvlText w:val="%1、"/>
      <w:lvlJc w:val="left"/>
      <w:pPr>
        <w:tabs>
          <w:tab w:val="num" w:pos="1001"/>
        </w:tabs>
        <w:ind w:left="1001" w:hanging="720"/>
      </w:pPr>
      <w:rPr>
        <w:rFonts w:ascii="Times New Roman" w:hint="eastAsia"/>
        <w:lang w:val="en-US"/>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0">
    <w:nsid w:val="4C406A1B"/>
    <w:multiLevelType w:val="hybridMultilevel"/>
    <w:tmpl w:val="8F12362C"/>
    <w:lvl w:ilvl="0" w:tplc="511C21DE">
      <w:start w:val="1"/>
      <w:numFmt w:val="decimalFullWidth"/>
      <w:lvlText w:val="%1、"/>
      <w:lvlJc w:val="left"/>
      <w:pPr>
        <w:ind w:left="1050" w:hanging="72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1">
    <w:nsid w:val="64C824B0"/>
    <w:multiLevelType w:val="hybridMultilevel"/>
    <w:tmpl w:val="B2A63C72"/>
    <w:lvl w:ilvl="0" w:tplc="3C004840">
      <w:start w:val="1"/>
      <w:numFmt w:val="taiwaneseCountingThousand"/>
      <w:lvlText w:val="%1、"/>
      <w:lvlJc w:val="left"/>
      <w:pPr>
        <w:ind w:left="372" w:hanging="37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4A2B8F"/>
    <w:multiLevelType w:val="hybridMultilevel"/>
    <w:tmpl w:val="89BE9EF2"/>
    <w:lvl w:ilvl="0" w:tplc="BAAC10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E2573B"/>
    <w:multiLevelType w:val="hybridMultilevel"/>
    <w:tmpl w:val="7E68E2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D6A17DB"/>
    <w:multiLevelType w:val="hybridMultilevel"/>
    <w:tmpl w:val="BBF4F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3"/>
  </w:num>
  <w:num w:numId="4">
    <w:abstractNumId w:val="1"/>
  </w:num>
  <w:num w:numId="5">
    <w:abstractNumId w:val="7"/>
  </w:num>
  <w:num w:numId="6">
    <w:abstractNumId w:val="2"/>
  </w:num>
  <w:num w:numId="7">
    <w:abstractNumId w:val="6"/>
  </w:num>
  <w:num w:numId="8">
    <w:abstractNumId w:val="0"/>
  </w:num>
  <w:num w:numId="9">
    <w:abstractNumId w:val="11"/>
  </w:num>
  <w:num w:numId="10">
    <w:abstractNumId w:val="5"/>
  </w:num>
  <w:num w:numId="11">
    <w:abstractNumId w:val="9"/>
  </w:num>
  <w:num w:numId="12">
    <w:abstractNumId w:val="14"/>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F6"/>
    <w:rsid w:val="00020757"/>
    <w:rsid w:val="00065F18"/>
    <w:rsid w:val="00066423"/>
    <w:rsid w:val="000950EE"/>
    <w:rsid w:val="000B095F"/>
    <w:rsid w:val="000B7396"/>
    <w:rsid w:val="000D3494"/>
    <w:rsid w:val="000E10C7"/>
    <w:rsid w:val="000E2B56"/>
    <w:rsid w:val="001123AD"/>
    <w:rsid w:val="001307B7"/>
    <w:rsid w:val="00150347"/>
    <w:rsid w:val="00176854"/>
    <w:rsid w:val="001A0FCE"/>
    <w:rsid w:val="001C36F7"/>
    <w:rsid w:val="001D0CDF"/>
    <w:rsid w:val="001E0736"/>
    <w:rsid w:val="001F281F"/>
    <w:rsid w:val="00206351"/>
    <w:rsid w:val="00210738"/>
    <w:rsid w:val="00245325"/>
    <w:rsid w:val="00254411"/>
    <w:rsid w:val="00260B7C"/>
    <w:rsid w:val="00264D9B"/>
    <w:rsid w:val="00274FB1"/>
    <w:rsid w:val="002777E2"/>
    <w:rsid w:val="002846BD"/>
    <w:rsid w:val="00286AD3"/>
    <w:rsid w:val="002A5BCD"/>
    <w:rsid w:val="002B0D8F"/>
    <w:rsid w:val="002B7EEA"/>
    <w:rsid w:val="002E3191"/>
    <w:rsid w:val="002F511C"/>
    <w:rsid w:val="002F7C11"/>
    <w:rsid w:val="0030217B"/>
    <w:rsid w:val="00305C13"/>
    <w:rsid w:val="0031200E"/>
    <w:rsid w:val="0031242F"/>
    <w:rsid w:val="00340445"/>
    <w:rsid w:val="00341AE3"/>
    <w:rsid w:val="00350938"/>
    <w:rsid w:val="003614A5"/>
    <w:rsid w:val="00364B4A"/>
    <w:rsid w:val="003906DB"/>
    <w:rsid w:val="003B69B9"/>
    <w:rsid w:val="00415974"/>
    <w:rsid w:val="0044608D"/>
    <w:rsid w:val="00450E67"/>
    <w:rsid w:val="00451398"/>
    <w:rsid w:val="00456122"/>
    <w:rsid w:val="00471E59"/>
    <w:rsid w:val="00472D28"/>
    <w:rsid w:val="00486062"/>
    <w:rsid w:val="0048734B"/>
    <w:rsid w:val="004A454B"/>
    <w:rsid w:val="004A745E"/>
    <w:rsid w:val="004B4B6C"/>
    <w:rsid w:val="00503F8A"/>
    <w:rsid w:val="00523B77"/>
    <w:rsid w:val="00566A51"/>
    <w:rsid w:val="00567875"/>
    <w:rsid w:val="00593908"/>
    <w:rsid w:val="005A2090"/>
    <w:rsid w:val="005C5F9D"/>
    <w:rsid w:val="005E6200"/>
    <w:rsid w:val="00626612"/>
    <w:rsid w:val="00632CDA"/>
    <w:rsid w:val="00662B5F"/>
    <w:rsid w:val="0067311C"/>
    <w:rsid w:val="0067728C"/>
    <w:rsid w:val="00695ECB"/>
    <w:rsid w:val="006B431E"/>
    <w:rsid w:val="006D39FC"/>
    <w:rsid w:val="006E7153"/>
    <w:rsid w:val="006E77B8"/>
    <w:rsid w:val="00701D37"/>
    <w:rsid w:val="00714407"/>
    <w:rsid w:val="007478B0"/>
    <w:rsid w:val="00784F20"/>
    <w:rsid w:val="00786518"/>
    <w:rsid w:val="007C17B9"/>
    <w:rsid w:val="007C5A41"/>
    <w:rsid w:val="007D1AAE"/>
    <w:rsid w:val="007D4EFD"/>
    <w:rsid w:val="00813642"/>
    <w:rsid w:val="0081695A"/>
    <w:rsid w:val="00826FCD"/>
    <w:rsid w:val="0083640B"/>
    <w:rsid w:val="00851064"/>
    <w:rsid w:val="008916D5"/>
    <w:rsid w:val="008A5DC6"/>
    <w:rsid w:val="008F2546"/>
    <w:rsid w:val="009043D1"/>
    <w:rsid w:val="0091387C"/>
    <w:rsid w:val="00914132"/>
    <w:rsid w:val="009300BD"/>
    <w:rsid w:val="00944306"/>
    <w:rsid w:val="00951469"/>
    <w:rsid w:val="009663E6"/>
    <w:rsid w:val="0097437E"/>
    <w:rsid w:val="009874B0"/>
    <w:rsid w:val="009A099A"/>
    <w:rsid w:val="009B181F"/>
    <w:rsid w:val="009C47AC"/>
    <w:rsid w:val="009D34BC"/>
    <w:rsid w:val="00A024A4"/>
    <w:rsid w:val="00A04772"/>
    <w:rsid w:val="00A0630E"/>
    <w:rsid w:val="00A12257"/>
    <w:rsid w:val="00A17195"/>
    <w:rsid w:val="00A22EB4"/>
    <w:rsid w:val="00A338A4"/>
    <w:rsid w:val="00A4103C"/>
    <w:rsid w:val="00A428BE"/>
    <w:rsid w:val="00A66BF6"/>
    <w:rsid w:val="00A7430D"/>
    <w:rsid w:val="00A953D8"/>
    <w:rsid w:val="00AB097E"/>
    <w:rsid w:val="00AC42B7"/>
    <w:rsid w:val="00AE0991"/>
    <w:rsid w:val="00B02C1E"/>
    <w:rsid w:val="00B10B8C"/>
    <w:rsid w:val="00B350AF"/>
    <w:rsid w:val="00B42A9D"/>
    <w:rsid w:val="00B61ABF"/>
    <w:rsid w:val="00BD28CB"/>
    <w:rsid w:val="00BE6405"/>
    <w:rsid w:val="00C00049"/>
    <w:rsid w:val="00C80599"/>
    <w:rsid w:val="00C841A7"/>
    <w:rsid w:val="00C96262"/>
    <w:rsid w:val="00CC7D80"/>
    <w:rsid w:val="00CF398A"/>
    <w:rsid w:val="00D0043A"/>
    <w:rsid w:val="00D05C52"/>
    <w:rsid w:val="00D14623"/>
    <w:rsid w:val="00D1627A"/>
    <w:rsid w:val="00D34562"/>
    <w:rsid w:val="00D73816"/>
    <w:rsid w:val="00D85BDC"/>
    <w:rsid w:val="00D86F75"/>
    <w:rsid w:val="00DB6B82"/>
    <w:rsid w:val="00DC3815"/>
    <w:rsid w:val="00E0492D"/>
    <w:rsid w:val="00E34855"/>
    <w:rsid w:val="00E73253"/>
    <w:rsid w:val="00E733AD"/>
    <w:rsid w:val="00EA64DA"/>
    <w:rsid w:val="00EC366D"/>
    <w:rsid w:val="00ED10D8"/>
    <w:rsid w:val="00ED51A9"/>
    <w:rsid w:val="00EE2C6B"/>
    <w:rsid w:val="00EE3DDC"/>
    <w:rsid w:val="00F0221A"/>
    <w:rsid w:val="00F22A4D"/>
    <w:rsid w:val="00F56408"/>
    <w:rsid w:val="00F808B3"/>
    <w:rsid w:val="00FC3830"/>
    <w:rsid w:val="00FC5C95"/>
    <w:rsid w:val="00FC6CCC"/>
    <w:rsid w:val="00FF2228"/>
    <w:rsid w:val="00FF5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C9B7BD3-CCB3-4EC4-B499-A32524FE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CDA"/>
    <w:pPr>
      <w:tabs>
        <w:tab w:val="center" w:pos="4153"/>
        <w:tab w:val="right" w:pos="8306"/>
      </w:tabs>
      <w:snapToGrid w:val="0"/>
    </w:pPr>
    <w:rPr>
      <w:sz w:val="20"/>
      <w:szCs w:val="20"/>
    </w:rPr>
  </w:style>
  <w:style w:type="character" w:customStyle="1" w:styleId="a4">
    <w:name w:val="頁首 字元"/>
    <w:basedOn w:val="a0"/>
    <w:link w:val="a3"/>
    <w:uiPriority w:val="99"/>
    <w:rsid w:val="00632CDA"/>
    <w:rPr>
      <w:sz w:val="20"/>
      <w:szCs w:val="20"/>
    </w:rPr>
  </w:style>
  <w:style w:type="paragraph" w:styleId="a5">
    <w:name w:val="footer"/>
    <w:basedOn w:val="a"/>
    <w:link w:val="a6"/>
    <w:uiPriority w:val="99"/>
    <w:unhideWhenUsed/>
    <w:rsid w:val="00632CDA"/>
    <w:pPr>
      <w:tabs>
        <w:tab w:val="center" w:pos="4153"/>
        <w:tab w:val="right" w:pos="8306"/>
      </w:tabs>
      <w:snapToGrid w:val="0"/>
    </w:pPr>
    <w:rPr>
      <w:sz w:val="20"/>
      <w:szCs w:val="20"/>
    </w:rPr>
  </w:style>
  <w:style w:type="character" w:customStyle="1" w:styleId="a6">
    <w:name w:val="頁尾 字元"/>
    <w:basedOn w:val="a0"/>
    <w:link w:val="a5"/>
    <w:uiPriority w:val="99"/>
    <w:rsid w:val="00632CDA"/>
    <w:rPr>
      <w:sz w:val="20"/>
      <w:szCs w:val="20"/>
    </w:rPr>
  </w:style>
  <w:style w:type="paragraph" w:styleId="a7">
    <w:name w:val="List Paragraph"/>
    <w:basedOn w:val="a"/>
    <w:uiPriority w:val="34"/>
    <w:qFormat/>
    <w:rsid w:val="00065F18"/>
    <w:pPr>
      <w:ind w:leftChars="200" w:left="480"/>
    </w:pPr>
  </w:style>
  <w:style w:type="paragraph" w:styleId="a8">
    <w:name w:val="Date"/>
    <w:basedOn w:val="a"/>
    <w:next w:val="a"/>
    <w:link w:val="a9"/>
    <w:uiPriority w:val="99"/>
    <w:semiHidden/>
    <w:unhideWhenUsed/>
    <w:rsid w:val="00944306"/>
    <w:pPr>
      <w:jc w:val="right"/>
    </w:pPr>
  </w:style>
  <w:style w:type="character" w:customStyle="1" w:styleId="a9">
    <w:name w:val="日期 字元"/>
    <w:basedOn w:val="a0"/>
    <w:link w:val="a8"/>
    <w:uiPriority w:val="99"/>
    <w:semiHidden/>
    <w:rsid w:val="00944306"/>
  </w:style>
  <w:style w:type="paragraph" w:styleId="aa">
    <w:name w:val="Balloon Text"/>
    <w:basedOn w:val="a"/>
    <w:link w:val="ab"/>
    <w:uiPriority w:val="99"/>
    <w:semiHidden/>
    <w:unhideWhenUsed/>
    <w:rsid w:val="0020635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6351"/>
    <w:rPr>
      <w:rFonts w:asciiTheme="majorHAnsi" w:eastAsiaTheme="majorEastAsia" w:hAnsiTheme="majorHAnsi" w:cstheme="majorBidi"/>
      <w:sz w:val="18"/>
      <w:szCs w:val="18"/>
    </w:rPr>
  </w:style>
  <w:style w:type="paragraph" w:customStyle="1" w:styleId="3">
    <w:name w:val="純文字3"/>
    <w:basedOn w:val="a"/>
    <w:rsid w:val="00176854"/>
    <w:pPr>
      <w:autoSpaceDE w:val="0"/>
      <w:autoSpaceDN w:val="0"/>
      <w:adjustRightInd w:val="0"/>
      <w:textAlignment w:val="baseline"/>
    </w:pPr>
    <w:rPr>
      <w:rFonts w:ascii="標楷體" w:eastAsia="標楷體" w:hAnsi="Times New Roman" w:cs="Times New Roman"/>
      <w:sz w:val="36"/>
      <w:szCs w:val="20"/>
    </w:rPr>
  </w:style>
  <w:style w:type="character" w:styleId="ac">
    <w:name w:val="Emphasis"/>
    <w:basedOn w:val="a0"/>
    <w:uiPriority w:val="20"/>
    <w:qFormat/>
    <w:rsid w:val="00914132"/>
    <w:rPr>
      <w:b w:val="0"/>
      <w:bCs w:val="0"/>
      <w:i w:val="0"/>
      <w:iCs w:val="0"/>
      <w:color w:val="DD4B39"/>
    </w:rPr>
  </w:style>
  <w:style w:type="character" w:customStyle="1" w:styleId="st1">
    <w:name w:val="st1"/>
    <w:basedOn w:val="a0"/>
    <w:rsid w:val="00914132"/>
  </w:style>
  <w:style w:type="paragraph" w:styleId="ad">
    <w:name w:val="Note Heading"/>
    <w:basedOn w:val="a"/>
    <w:next w:val="a"/>
    <w:link w:val="ae"/>
    <w:uiPriority w:val="99"/>
    <w:unhideWhenUsed/>
    <w:rsid w:val="00341AE3"/>
    <w:pPr>
      <w:jc w:val="center"/>
    </w:pPr>
    <w:rPr>
      <w:rFonts w:ascii="標楷體" w:eastAsia="標楷體" w:hAnsi="標楷體" w:cs="標楷體"/>
      <w:kern w:val="0"/>
      <w:sz w:val="32"/>
      <w:szCs w:val="32"/>
      <w:lang w:val="zh-TW"/>
    </w:rPr>
  </w:style>
  <w:style w:type="character" w:customStyle="1" w:styleId="ae">
    <w:name w:val="註釋標題 字元"/>
    <w:basedOn w:val="a0"/>
    <w:link w:val="ad"/>
    <w:uiPriority w:val="99"/>
    <w:rsid w:val="00341AE3"/>
    <w:rPr>
      <w:rFonts w:ascii="標楷體" w:eastAsia="標楷體" w:hAnsi="標楷體" w:cs="標楷體"/>
      <w:kern w:val="0"/>
      <w:sz w:val="32"/>
      <w:szCs w:val="32"/>
      <w:lang w:val="zh-TW"/>
    </w:rPr>
  </w:style>
  <w:style w:type="paragraph" w:styleId="af">
    <w:name w:val="Closing"/>
    <w:basedOn w:val="a"/>
    <w:link w:val="af0"/>
    <w:uiPriority w:val="99"/>
    <w:unhideWhenUsed/>
    <w:rsid w:val="00341AE3"/>
    <w:pPr>
      <w:ind w:leftChars="1800" w:left="100"/>
    </w:pPr>
    <w:rPr>
      <w:rFonts w:ascii="標楷體" w:eastAsia="標楷體" w:hAnsi="標楷體" w:cs="標楷體"/>
      <w:kern w:val="0"/>
      <w:sz w:val="32"/>
      <w:szCs w:val="32"/>
      <w:lang w:val="zh-TW"/>
    </w:rPr>
  </w:style>
  <w:style w:type="character" w:customStyle="1" w:styleId="af0">
    <w:name w:val="結語 字元"/>
    <w:basedOn w:val="a0"/>
    <w:link w:val="af"/>
    <w:uiPriority w:val="99"/>
    <w:rsid w:val="00341AE3"/>
    <w:rPr>
      <w:rFonts w:ascii="標楷體" w:eastAsia="標楷體" w:hAnsi="標楷體" w:cs="標楷體"/>
      <w:kern w:val="0"/>
      <w:sz w:val="32"/>
      <w:szCs w:val="32"/>
      <w:lang w:val="zh-TW"/>
    </w:rPr>
  </w:style>
  <w:style w:type="paragraph" w:customStyle="1" w:styleId="Default">
    <w:name w:val="Default"/>
    <w:rsid w:val="004A454B"/>
    <w:pPr>
      <w:widowControl w:val="0"/>
      <w:autoSpaceDE w:val="0"/>
      <w:autoSpaceDN w:val="0"/>
      <w:adjustRightInd w:val="0"/>
    </w:pPr>
    <w:rPr>
      <w:rFonts w:ascii="標楷體" w:eastAsia="標楷體" w:cs="標楷體"/>
      <w:color w:val="000000"/>
      <w:kern w:val="0"/>
      <w:szCs w:val="24"/>
    </w:rPr>
  </w:style>
  <w:style w:type="paragraph" w:styleId="af1">
    <w:name w:val="No Spacing"/>
    <w:uiPriority w:val="1"/>
    <w:qFormat/>
    <w:rsid w:val="004A454B"/>
    <w:pPr>
      <w:widowControl w:val="0"/>
    </w:pPr>
  </w:style>
  <w:style w:type="character" w:styleId="af2">
    <w:name w:val="Hyperlink"/>
    <w:basedOn w:val="a0"/>
    <w:uiPriority w:val="99"/>
    <w:semiHidden/>
    <w:unhideWhenUsed/>
    <w:rsid w:val="00662B5F"/>
    <w:rPr>
      <w:strike w:val="0"/>
      <w:dstrike w:val="0"/>
      <w:color w:val="43434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6B52-6989-466D-8181-410411E4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521</Words>
  <Characters>2975</Characters>
  <Application>Microsoft Office Word</Application>
  <DocSecurity>0</DocSecurity>
  <Lines>24</Lines>
  <Paragraphs>6</Paragraphs>
  <ScaleCrop>false</ScaleCrop>
  <Company>MOJ</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Chiang, Chih-ting</cp:lastModifiedBy>
  <cp:revision>8</cp:revision>
  <cp:lastPrinted>2017-10-03T06:25:00Z</cp:lastPrinted>
  <dcterms:created xsi:type="dcterms:W3CDTF">2017-10-02T07:18:00Z</dcterms:created>
  <dcterms:modified xsi:type="dcterms:W3CDTF">2017-10-03T06:25:00Z</dcterms:modified>
</cp:coreProperties>
</file>