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EC" w:rsidRPr="00AC1507" w:rsidRDefault="00CB6DE5" w:rsidP="00827EDE">
      <w:pPr>
        <w:spacing w:beforeLines="50" w:before="180" w:afterLines="50" w:after="180" w:line="520" w:lineRule="exact"/>
        <w:jc w:val="center"/>
        <w:rPr>
          <w:rFonts w:eastAsia="標楷體"/>
          <w:sz w:val="36"/>
          <w:szCs w:val="36"/>
        </w:rPr>
      </w:pPr>
      <w:r w:rsidRPr="00AC1507">
        <w:rPr>
          <w:rFonts w:eastAsia="標楷體"/>
          <w:b/>
          <w:sz w:val="36"/>
          <w:szCs w:val="36"/>
        </w:rPr>
        <w:t>越南</w:t>
      </w:r>
      <w:r w:rsidR="00346CE5" w:rsidRPr="00AC1507">
        <w:rPr>
          <w:rFonts w:eastAsia="標楷體"/>
          <w:b/>
          <w:sz w:val="36"/>
          <w:szCs w:val="36"/>
        </w:rPr>
        <w:t>化妝品管理規範</w:t>
      </w:r>
      <w:r w:rsidRPr="00AC1507">
        <w:rPr>
          <w:rFonts w:eastAsia="標楷體"/>
          <w:b/>
          <w:sz w:val="36"/>
          <w:szCs w:val="36"/>
        </w:rPr>
        <w:t>簡</w:t>
      </w:r>
      <w:r w:rsidR="00346CE5" w:rsidRPr="00AC1507">
        <w:rPr>
          <w:rFonts w:eastAsia="標楷體"/>
          <w:b/>
          <w:sz w:val="36"/>
          <w:szCs w:val="36"/>
        </w:rPr>
        <w:t>介</w:t>
      </w:r>
      <w:r w:rsidR="00EC19E8" w:rsidRPr="00AC1507">
        <w:rPr>
          <w:rStyle w:val="a7"/>
          <w:rFonts w:eastAsia="標楷體"/>
          <w:b/>
          <w:sz w:val="36"/>
          <w:szCs w:val="36"/>
        </w:rPr>
        <w:footnoteReference w:id="1"/>
      </w:r>
    </w:p>
    <w:p w:rsidR="00CB6DE5" w:rsidRPr="00AC1507" w:rsidRDefault="00CB6DE5" w:rsidP="007E5C97">
      <w:pPr>
        <w:spacing w:line="400" w:lineRule="exact"/>
        <w:jc w:val="right"/>
        <w:rPr>
          <w:rFonts w:eastAsia="標楷體"/>
          <w:sz w:val="22"/>
          <w:szCs w:val="22"/>
        </w:rPr>
      </w:pPr>
      <w:r w:rsidRPr="00AC1507">
        <w:rPr>
          <w:rFonts w:eastAsia="標楷體"/>
          <w:sz w:val="22"/>
          <w:szCs w:val="22"/>
        </w:rPr>
        <w:t>駐越南代表處經濟組</w:t>
      </w:r>
      <w:r w:rsidR="00290F05" w:rsidRPr="00AC1507">
        <w:rPr>
          <w:rFonts w:eastAsia="標楷體"/>
          <w:sz w:val="22"/>
          <w:szCs w:val="22"/>
        </w:rPr>
        <w:t>彙整</w:t>
      </w:r>
    </w:p>
    <w:p w:rsidR="00CB6DE5" w:rsidRPr="00AC1507" w:rsidRDefault="00CB6DE5" w:rsidP="007E5C97">
      <w:pPr>
        <w:spacing w:line="400" w:lineRule="exact"/>
        <w:jc w:val="right"/>
        <w:rPr>
          <w:rFonts w:eastAsia="標楷體"/>
          <w:sz w:val="22"/>
          <w:szCs w:val="22"/>
        </w:rPr>
      </w:pPr>
      <w:r w:rsidRPr="00AC1507">
        <w:rPr>
          <w:rFonts w:eastAsia="標楷體"/>
          <w:sz w:val="22"/>
          <w:szCs w:val="22"/>
        </w:rPr>
        <w:t>2017</w:t>
      </w:r>
      <w:r w:rsidRPr="00AC1507">
        <w:rPr>
          <w:rFonts w:eastAsia="標楷體"/>
          <w:sz w:val="22"/>
          <w:szCs w:val="22"/>
        </w:rPr>
        <w:t>年</w:t>
      </w:r>
      <w:r w:rsidR="00422C0D" w:rsidRPr="00AC1507">
        <w:rPr>
          <w:rFonts w:eastAsia="標楷體"/>
          <w:sz w:val="22"/>
          <w:szCs w:val="22"/>
        </w:rPr>
        <w:t>11</w:t>
      </w:r>
      <w:r w:rsidRPr="00AC1507">
        <w:rPr>
          <w:rFonts w:eastAsia="標楷體"/>
          <w:sz w:val="22"/>
          <w:szCs w:val="22"/>
        </w:rPr>
        <w:t>月</w:t>
      </w:r>
      <w:r w:rsidR="001E09D0">
        <w:rPr>
          <w:rFonts w:eastAsia="標楷體"/>
          <w:sz w:val="22"/>
          <w:szCs w:val="22"/>
        </w:rPr>
        <w:t>1</w:t>
      </w:r>
      <w:r w:rsidR="008F6014">
        <w:rPr>
          <w:rFonts w:eastAsia="標楷體" w:hint="eastAsia"/>
          <w:sz w:val="22"/>
          <w:szCs w:val="22"/>
        </w:rPr>
        <w:t>7</w:t>
      </w:r>
      <w:r w:rsidRPr="00AC1507">
        <w:rPr>
          <w:rFonts w:eastAsia="標楷體"/>
          <w:sz w:val="22"/>
          <w:szCs w:val="22"/>
        </w:rPr>
        <w:t>日</w:t>
      </w:r>
    </w:p>
    <w:p w:rsidR="001517CD" w:rsidRPr="00AC1507" w:rsidRDefault="00346CE5" w:rsidP="008428B6">
      <w:pPr>
        <w:numPr>
          <w:ilvl w:val="0"/>
          <w:numId w:val="1"/>
        </w:numPr>
        <w:spacing w:beforeLines="50" w:before="180" w:afterLines="50" w:after="180" w:line="520" w:lineRule="exact"/>
        <w:jc w:val="both"/>
        <w:rPr>
          <w:rFonts w:eastAsia="標楷體"/>
          <w:b/>
          <w:sz w:val="32"/>
          <w:szCs w:val="32"/>
        </w:rPr>
      </w:pPr>
      <w:r w:rsidRPr="00AC1507">
        <w:rPr>
          <w:rFonts w:eastAsia="標楷體"/>
          <w:b/>
          <w:sz w:val="32"/>
          <w:szCs w:val="32"/>
        </w:rPr>
        <w:t>主管機關</w:t>
      </w:r>
    </w:p>
    <w:p w:rsidR="00224FD6" w:rsidRPr="00AC1507" w:rsidRDefault="00DF6D7C" w:rsidP="00827EDE">
      <w:pPr>
        <w:spacing w:afterLines="50" w:after="180" w:line="520" w:lineRule="exact"/>
        <w:ind w:firstLineChars="225" w:firstLine="720"/>
        <w:jc w:val="both"/>
        <w:rPr>
          <w:rFonts w:eastAsia="標楷體"/>
          <w:sz w:val="32"/>
          <w:szCs w:val="32"/>
        </w:rPr>
      </w:pPr>
      <w:r w:rsidRPr="00AC1507">
        <w:rPr>
          <w:rFonts w:eastAsia="標楷體"/>
          <w:sz w:val="32"/>
          <w:szCs w:val="32"/>
        </w:rPr>
        <w:t>越南衛生部</w:t>
      </w:r>
      <w:r w:rsidRPr="00AC1507">
        <w:rPr>
          <w:rFonts w:eastAsia="標楷體"/>
          <w:sz w:val="32"/>
          <w:szCs w:val="32"/>
        </w:rPr>
        <w:t>(Ministry of Health)</w:t>
      </w:r>
      <w:r w:rsidR="00D94A46" w:rsidRPr="00AC1507">
        <w:rPr>
          <w:rFonts w:eastAsia="標楷體"/>
          <w:sz w:val="32"/>
          <w:szCs w:val="32"/>
        </w:rPr>
        <w:t>下屬</w:t>
      </w:r>
      <w:r w:rsidR="0020461F" w:rsidRPr="00AC1507">
        <w:rPr>
          <w:rFonts w:eastAsia="標楷體"/>
          <w:sz w:val="32"/>
          <w:szCs w:val="32"/>
        </w:rPr>
        <w:t>之</w:t>
      </w:r>
      <w:r w:rsidR="000C18B3" w:rsidRPr="00AC1507">
        <w:rPr>
          <w:rFonts w:eastAsia="標楷體"/>
          <w:sz w:val="32"/>
          <w:szCs w:val="32"/>
        </w:rPr>
        <w:t>藥品管理局</w:t>
      </w:r>
      <w:r w:rsidRPr="00AC1507">
        <w:rPr>
          <w:rFonts w:eastAsia="標楷體"/>
          <w:sz w:val="32"/>
          <w:szCs w:val="32"/>
        </w:rPr>
        <w:t>(</w:t>
      </w:r>
      <w:r w:rsidR="000C18B3" w:rsidRPr="00AC1507">
        <w:rPr>
          <w:rFonts w:eastAsia="標楷體"/>
          <w:sz w:val="32"/>
          <w:szCs w:val="32"/>
        </w:rPr>
        <w:t>Drug Administration of Vietnam</w:t>
      </w:r>
      <w:r w:rsidRPr="00AC1507">
        <w:rPr>
          <w:rFonts w:eastAsia="標楷體"/>
          <w:sz w:val="32"/>
          <w:szCs w:val="32"/>
        </w:rPr>
        <w:t>)</w:t>
      </w:r>
      <w:r w:rsidR="0020461F" w:rsidRPr="00AC1507">
        <w:rPr>
          <w:rFonts w:eastAsia="標楷體"/>
          <w:sz w:val="32"/>
          <w:szCs w:val="32"/>
        </w:rPr>
        <w:t>為</w:t>
      </w:r>
      <w:r w:rsidR="000C18B3" w:rsidRPr="00AC1507">
        <w:rPr>
          <w:rFonts w:eastAsia="標楷體"/>
          <w:sz w:val="32"/>
          <w:szCs w:val="32"/>
        </w:rPr>
        <w:t>化妝品管理之主管機關</w:t>
      </w:r>
      <w:r w:rsidR="00313846" w:rsidRPr="00AC1507">
        <w:rPr>
          <w:rFonts w:eastAsia="標楷體"/>
          <w:sz w:val="32"/>
          <w:szCs w:val="32"/>
        </w:rPr>
        <w:t>。</w:t>
      </w:r>
    </w:p>
    <w:p w:rsidR="00346CE5" w:rsidRPr="00AC1507" w:rsidRDefault="003056F2" w:rsidP="00346CE5">
      <w:pPr>
        <w:numPr>
          <w:ilvl w:val="0"/>
          <w:numId w:val="1"/>
        </w:numPr>
        <w:spacing w:beforeLines="50" w:before="180" w:afterLines="50" w:after="180" w:line="520" w:lineRule="exact"/>
        <w:jc w:val="both"/>
        <w:rPr>
          <w:rFonts w:eastAsia="標楷體"/>
          <w:b/>
          <w:sz w:val="32"/>
          <w:szCs w:val="32"/>
        </w:rPr>
      </w:pPr>
      <w:r w:rsidRPr="00AC1507">
        <w:rPr>
          <w:rFonts w:eastAsia="標楷體"/>
          <w:b/>
          <w:sz w:val="32"/>
          <w:szCs w:val="32"/>
        </w:rPr>
        <w:t>化妝品</w:t>
      </w:r>
      <w:r w:rsidR="009B5857" w:rsidRPr="00AC1507">
        <w:rPr>
          <w:rFonts w:eastAsia="標楷體"/>
          <w:b/>
          <w:sz w:val="32"/>
          <w:szCs w:val="32"/>
        </w:rPr>
        <w:t>進口申請</w:t>
      </w:r>
      <w:r w:rsidRPr="00AC1507">
        <w:rPr>
          <w:rFonts w:eastAsia="標楷體"/>
          <w:b/>
          <w:sz w:val="32"/>
          <w:szCs w:val="32"/>
        </w:rPr>
        <w:t>程序</w:t>
      </w:r>
      <w:r w:rsidR="000C18B3" w:rsidRPr="00AC1507">
        <w:rPr>
          <w:rFonts w:eastAsia="標楷體"/>
          <w:b/>
          <w:sz w:val="32"/>
          <w:szCs w:val="32"/>
        </w:rPr>
        <w:t>及</w:t>
      </w:r>
      <w:r w:rsidRPr="00AC1507">
        <w:rPr>
          <w:rFonts w:eastAsia="標楷體"/>
          <w:b/>
          <w:sz w:val="32"/>
          <w:szCs w:val="32"/>
        </w:rPr>
        <w:t>規範</w:t>
      </w:r>
    </w:p>
    <w:p w:rsidR="008F6014" w:rsidRDefault="003056F2" w:rsidP="005614FD">
      <w:pPr>
        <w:spacing w:afterLines="50" w:after="180" w:line="520" w:lineRule="exact"/>
        <w:ind w:firstLineChars="225" w:firstLine="720"/>
        <w:jc w:val="both"/>
        <w:rPr>
          <w:rFonts w:eastAsia="標楷體" w:hint="eastAsia"/>
          <w:sz w:val="32"/>
          <w:szCs w:val="32"/>
        </w:rPr>
      </w:pPr>
      <w:r w:rsidRPr="00AC1507">
        <w:rPr>
          <w:rFonts w:eastAsia="標楷體"/>
          <w:sz w:val="32"/>
          <w:szCs w:val="32"/>
        </w:rPr>
        <w:t>在越南銷售</w:t>
      </w:r>
      <w:r w:rsidR="009248C9" w:rsidRPr="00AC1507">
        <w:rPr>
          <w:rFonts w:eastAsia="標楷體"/>
          <w:sz w:val="32"/>
          <w:szCs w:val="32"/>
        </w:rPr>
        <w:t>化妝品，主要係由越南衛生部於</w:t>
      </w:r>
      <w:smartTag w:uri="urn:schemas-microsoft-com:office:smarttags" w:element="chsdate">
        <w:smartTagPr>
          <w:attr w:name="IsROCDate" w:val="False"/>
          <w:attr w:name="IsLunarDate" w:val="False"/>
          <w:attr w:name="Day" w:val="25"/>
          <w:attr w:name="Month" w:val="1"/>
          <w:attr w:name="Year" w:val="2011"/>
        </w:smartTagPr>
        <w:r w:rsidR="009248C9" w:rsidRPr="00AC1507">
          <w:rPr>
            <w:rFonts w:eastAsia="標楷體"/>
            <w:sz w:val="32"/>
            <w:szCs w:val="32"/>
          </w:rPr>
          <w:t>2011</w:t>
        </w:r>
        <w:r w:rsidR="009248C9" w:rsidRPr="00AC1507">
          <w:rPr>
            <w:rFonts w:eastAsia="標楷體"/>
            <w:sz w:val="32"/>
            <w:szCs w:val="32"/>
          </w:rPr>
          <w:t>年</w:t>
        </w:r>
        <w:r w:rsidR="009248C9" w:rsidRPr="00AC1507">
          <w:rPr>
            <w:rFonts w:eastAsia="標楷體"/>
            <w:sz w:val="32"/>
            <w:szCs w:val="32"/>
          </w:rPr>
          <w:t>1</w:t>
        </w:r>
        <w:r w:rsidR="009248C9" w:rsidRPr="00AC1507">
          <w:rPr>
            <w:rFonts w:eastAsia="標楷體"/>
            <w:sz w:val="32"/>
            <w:szCs w:val="32"/>
          </w:rPr>
          <w:t>月</w:t>
        </w:r>
        <w:r w:rsidR="009248C9" w:rsidRPr="00AC1507">
          <w:rPr>
            <w:rFonts w:eastAsia="標楷體"/>
            <w:sz w:val="32"/>
            <w:szCs w:val="32"/>
          </w:rPr>
          <w:t>25</w:t>
        </w:r>
        <w:r w:rsidR="009248C9" w:rsidRPr="00AC1507">
          <w:rPr>
            <w:rFonts w:eastAsia="標楷體"/>
            <w:sz w:val="32"/>
            <w:szCs w:val="32"/>
          </w:rPr>
          <w:t>日</w:t>
        </w:r>
      </w:smartTag>
      <w:r w:rsidR="009248C9" w:rsidRPr="00AC1507">
        <w:rPr>
          <w:rFonts w:eastAsia="標楷體"/>
          <w:sz w:val="32"/>
          <w:szCs w:val="32"/>
        </w:rPr>
        <w:t>所頒布</w:t>
      </w:r>
      <w:r w:rsidR="005614FD" w:rsidRPr="00AC1507">
        <w:rPr>
          <w:rFonts w:eastAsia="標楷體"/>
          <w:sz w:val="32"/>
          <w:szCs w:val="32"/>
        </w:rPr>
        <w:t>之</w:t>
      </w:r>
      <w:r w:rsidR="009248C9" w:rsidRPr="00AC1507">
        <w:rPr>
          <w:rFonts w:eastAsia="標楷體"/>
          <w:sz w:val="32"/>
          <w:szCs w:val="32"/>
        </w:rPr>
        <w:t>第</w:t>
      </w:r>
      <w:r w:rsidR="009248C9" w:rsidRPr="00AC1507">
        <w:rPr>
          <w:rFonts w:eastAsia="標楷體"/>
          <w:sz w:val="32"/>
          <w:szCs w:val="32"/>
        </w:rPr>
        <w:t>06/2011/TT-BYT</w:t>
      </w:r>
      <w:r w:rsidR="009248C9" w:rsidRPr="00AC1507">
        <w:rPr>
          <w:rFonts w:eastAsia="標楷體"/>
          <w:sz w:val="32"/>
          <w:szCs w:val="32"/>
        </w:rPr>
        <w:t>號「有關化妝品管理公告」</w:t>
      </w:r>
      <w:r w:rsidR="009248C9" w:rsidRPr="00AC1507">
        <w:rPr>
          <w:rFonts w:eastAsia="標楷體"/>
          <w:sz w:val="32"/>
          <w:szCs w:val="32"/>
        </w:rPr>
        <w:t>(CIRCULAR Providing Cosmetic Management)</w:t>
      </w:r>
      <w:r w:rsidR="009248C9" w:rsidRPr="00AC1507">
        <w:rPr>
          <w:rFonts w:eastAsia="標楷體"/>
          <w:sz w:val="32"/>
          <w:szCs w:val="32"/>
        </w:rPr>
        <w:t>所規範</w:t>
      </w:r>
      <w:r w:rsidR="009E2433" w:rsidRPr="00AC1507">
        <w:rPr>
          <w:rFonts w:eastAsia="標楷體"/>
          <w:sz w:val="32"/>
          <w:szCs w:val="32"/>
        </w:rPr>
        <w:t>(</w:t>
      </w:r>
      <w:r w:rsidR="009E2433">
        <w:rPr>
          <w:rFonts w:eastAsia="標楷體"/>
          <w:sz w:val="32"/>
          <w:szCs w:val="32"/>
        </w:rPr>
        <w:t>可參閱</w:t>
      </w:r>
      <w:r w:rsidR="009E2433">
        <w:rPr>
          <w:rFonts w:eastAsia="標楷體" w:hint="eastAsia"/>
          <w:sz w:val="32"/>
          <w:szCs w:val="32"/>
        </w:rPr>
        <w:t>以下網址</w:t>
      </w:r>
      <w:r w:rsidR="009E2433" w:rsidRPr="00AC1507">
        <w:rPr>
          <w:rFonts w:eastAsia="標楷體"/>
          <w:sz w:val="32"/>
          <w:szCs w:val="32"/>
        </w:rPr>
        <w:t>：</w:t>
      </w:r>
      <w:hyperlink r:id="rId9" w:history="1">
        <w:r w:rsidR="009E2433">
          <w:rPr>
            <w:rStyle w:val="a8"/>
            <w:rFonts w:eastAsia="標楷體" w:hint="eastAsia"/>
            <w:sz w:val="32"/>
            <w:szCs w:val="32"/>
          </w:rPr>
          <w:t>lawfirm.vn/download.php?id=2134</w:t>
        </w:r>
      </w:hyperlink>
      <w:proofErr w:type="gramStart"/>
      <w:r w:rsidR="009E2433" w:rsidRPr="00AC1507">
        <w:rPr>
          <w:rFonts w:eastAsia="標楷體"/>
          <w:sz w:val="32"/>
          <w:szCs w:val="32"/>
        </w:rPr>
        <w:t>)</w:t>
      </w:r>
      <w:r w:rsidR="009248C9" w:rsidRPr="00AC1507">
        <w:rPr>
          <w:rFonts w:eastAsia="標楷體"/>
          <w:sz w:val="32"/>
          <w:szCs w:val="32"/>
        </w:rPr>
        <w:t>。</w:t>
      </w:r>
      <w:proofErr w:type="gramEnd"/>
      <w:r w:rsidR="00640046" w:rsidRPr="00AC1507">
        <w:rPr>
          <w:rFonts w:eastAsia="標楷體"/>
          <w:sz w:val="32"/>
          <w:szCs w:val="32"/>
        </w:rPr>
        <w:t>依該公告規定，進口人須向藥品管理局提交</w:t>
      </w:r>
      <w:r w:rsidR="004C429B" w:rsidRPr="00AC1507">
        <w:rPr>
          <w:rFonts w:eastAsia="標楷體"/>
          <w:sz w:val="32"/>
          <w:szCs w:val="32"/>
        </w:rPr>
        <w:t>化妝品公告</w:t>
      </w:r>
      <w:r w:rsidR="00640046" w:rsidRPr="00AC1507">
        <w:rPr>
          <w:rFonts w:eastAsia="標楷體"/>
          <w:sz w:val="32"/>
          <w:szCs w:val="32"/>
        </w:rPr>
        <w:t>檔案</w:t>
      </w:r>
      <w:r w:rsidR="00640046" w:rsidRPr="00AC1507">
        <w:rPr>
          <w:rFonts w:eastAsia="標楷體"/>
          <w:sz w:val="32"/>
          <w:szCs w:val="32"/>
        </w:rPr>
        <w:t>(Cosmetic Product Dossier)</w:t>
      </w:r>
      <w:r w:rsidR="00640046" w:rsidRPr="00AC1507">
        <w:rPr>
          <w:rFonts w:eastAsia="標楷體"/>
          <w:sz w:val="32"/>
          <w:szCs w:val="32"/>
        </w:rPr>
        <w:t>進行申請，該局</w:t>
      </w:r>
      <w:r w:rsidR="004C429B" w:rsidRPr="00AC1507">
        <w:rPr>
          <w:rFonts w:eastAsia="標楷體"/>
          <w:sz w:val="32"/>
          <w:szCs w:val="32"/>
        </w:rPr>
        <w:t>將會核發化妝品公告書</w:t>
      </w:r>
      <w:r w:rsidR="003102C0" w:rsidRPr="00AC1507">
        <w:rPr>
          <w:rFonts w:eastAsia="標楷體"/>
          <w:sz w:val="32"/>
          <w:szCs w:val="32"/>
        </w:rPr>
        <w:t>流水</w:t>
      </w:r>
      <w:r w:rsidR="00640046" w:rsidRPr="00AC1507">
        <w:rPr>
          <w:rFonts w:eastAsia="標楷體"/>
          <w:sz w:val="32"/>
          <w:szCs w:val="32"/>
        </w:rPr>
        <w:t>碼</w:t>
      </w:r>
      <w:r w:rsidR="00640046" w:rsidRPr="00AC1507">
        <w:rPr>
          <w:rFonts w:eastAsia="標楷體"/>
          <w:sz w:val="32"/>
          <w:szCs w:val="32"/>
        </w:rPr>
        <w:t>(receipt number of cosmetic proclamation report)</w:t>
      </w:r>
      <w:r w:rsidR="00640046" w:rsidRPr="00AC1507">
        <w:rPr>
          <w:rFonts w:eastAsia="標楷體"/>
          <w:sz w:val="32"/>
          <w:szCs w:val="32"/>
        </w:rPr>
        <w:t>，進口人憑該</w:t>
      </w:r>
      <w:proofErr w:type="gramStart"/>
      <w:r w:rsidR="003102C0" w:rsidRPr="00AC1507">
        <w:rPr>
          <w:rFonts w:eastAsia="標楷體"/>
          <w:sz w:val="32"/>
          <w:szCs w:val="32"/>
        </w:rPr>
        <w:t>流水</w:t>
      </w:r>
      <w:r w:rsidR="00640046" w:rsidRPr="00AC1507">
        <w:rPr>
          <w:rFonts w:eastAsia="標楷體"/>
          <w:sz w:val="32"/>
          <w:szCs w:val="32"/>
        </w:rPr>
        <w:t>碼始得</w:t>
      </w:r>
      <w:proofErr w:type="gramEnd"/>
      <w:r w:rsidR="00874355" w:rsidRPr="00AC1507">
        <w:rPr>
          <w:rFonts w:eastAsia="標楷體"/>
          <w:sz w:val="32"/>
          <w:szCs w:val="32"/>
        </w:rPr>
        <w:t>在</w:t>
      </w:r>
      <w:r w:rsidR="00640046" w:rsidRPr="00AC1507">
        <w:rPr>
          <w:rFonts w:eastAsia="標楷體"/>
          <w:sz w:val="32"/>
          <w:szCs w:val="32"/>
        </w:rPr>
        <w:t>越南市場</w:t>
      </w:r>
      <w:r w:rsidR="00874355" w:rsidRPr="00AC1507">
        <w:rPr>
          <w:rFonts w:eastAsia="標楷體"/>
          <w:sz w:val="32"/>
          <w:szCs w:val="32"/>
        </w:rPr>
        <w:t>銷售化妝品</w:t>
      </w:r>
      <w:r w:rsidR="00640046" w:rsidRPr="00AC1507">
        <w:rPr>
          <w:rFonts w:eastAsia="標楷體"/>
          <w:sz w:val="32"/>
          <w:szCs w:val="32"/>
        </w:rPr>
        <w:t>。</w:t>
      </w:r>
    </w:p>
    <w:p w:rsidR="009248C9" w:rsidRPr="00AC1507" w:rsidRDefault="008F6014" w:rsidP="008F6014">
      <w:pPr>
        <w:spacing w:afterLines="50" w:after="180" w:line="520" w:lineRule="exact"/>
        <w:ind w:firstLineChars="225" w:firstLine="720"/>
        <w:jc w:val="both"/>
        <w:rPr>
          <w:rFonts w:eastAsia="標楷體"/>
          <w:sz w:val="32"/>
          <w:szCs w:val="32"/>
        </w:rPr>
      </w:pPr>
      <w:proofErr w:type="gramStart"/>
      <w:r>
        <w:rPr>
          <w:rFonts w:eastAsia="標楷體" w:hint="eastAsia"/>
          <w:sz w:val="32"/>
          <w:szCs w:val="32"/>
        </w:rPr>
        <w:t>此外，</w:t>
      </w:r>
      <w:proofErr w:type="gramEnd"/>
      <w:r>
        <w:rPr>
          <w:rFonts w:eastAsia="標楷體" w:hint="eastAsia"/>
          <w:sz w:val="32"/>
          <w:szCs w:val="32"/>
        </w:rPr>
        <w:t>越南並</w:t>
      </w:r>
      <w:r w:rsidRPr="008F6014">
        <w:rPr>
          <w:rFonts w:eastAsia="標楷體" w:hint="eastAsia"/>
          <w:sz w:val="32"/>
          <w:szCs w:val="32"/>
          <w:u w:val="single"/>
        </w:rPr>
        <w:t>未</w:t>
      </w:r>
      <w:r>
        <w:rPr>
          <w:rFonts w:eastAsia="標楷體" w:hint="eastAsia"/>
          <w:sz w:val="32"/>
          <w:szCs w:val="32"/>
        </w:rPr>
        <w:t>依化妝品之</w:t>
      </w:r>
      <w:r>
        <w:rPr>
          <w:rFonts w:eastAsia="標楷體" w:hint="eastAsia"/>
          <w:sz w:val="32"/>
          <w:szCs w:val="32"/>
        </w:rPr>
        <w:t>類別</w:t>
      </w:r>
      <w:r>
        <w:rPr>
          <w:rFonts w:eastAsia="標楷體" w:hint="eastAsia"/>
          <w:sz w:val="32"/>
          <w:szCs w:val="32"/>
        </w:rPr>
        <w:t>不同</w:t>
      </w:r>
      <w:r>
        <w:rPr>
          <w:rFonts w:eastAsia="標楷體" w:hint="eastAsia"/>
          <w:sz w:val="32"/>
          <w:szCs w:val="32"/>
        </w:rPr>
        <w:t>(</w:t>
      </w:r>
      <w:r>
        <w:rPr>
          <w:rFonts w:eastAsia="標楷體" w:hint="eastAsia"/>
          <w:sz w:val="32"/>
          <w:szCs w:val="32"/>
        </w:rPr>
        <w:t>一般性、含藥性</w:t>
      </w:r>
      <w:r>
        <w:rPr>
          <w:rFonts w:eastAsia="標楷體" w:hint="eastAsia"/>
          <w:sz w:val="32"/>
          <w:szCs w:val="32"/>
        </w:rPr>
        <w:t>)</w:t>
      </w:r>
      <w:r>
        <w:rPr>
          <w:rFonts w:eastAsia="標楷體" w:hint="eastAsia"/>
          <w:sz w:val="32"/>
          <w:szCs w:val="32"/>
        </w:rPr>
        <w:t>而設有不同的進口或販售流程</w:t>
      </w:r>
      <w:r>
        <w:rPr>
          <w:rFonts w:eastAsia="標楷體" w:hint="eastAsia"/>
          <w:sz w:val="32"/>
          <w:szCs w:val="32"/>
        </w:rPr>
        <w:t>規定</w:t>
      </w:r>
      <w:r>
        <w:rPr>
          <w:rFonts w:eastAsia="標楷體" w:hint="eastAsia"/>
          <w:sz w:val="32"/>
          <w:szCs w:val="32"/>
        </w:rPr>
        <w:t>，</w:t>
      </w:r>
      <w:r>
        <w:rPr>
          <w:rFonts w:eastAsia="標楷體" w:hint="eastAsia"/>
          <w:sz w:val="32"/>
          <w:szCs w:val="32"/>
        </w:rPr>
        <w:t>目前</w:t>
      </w:r>
      <w:r>
        <w:rPr>
          <w:rFonts w:eastAsia="標楷體" w:hint="eastAsia"/>
          <w:sz w:val="32"/>
          <w:szCs w:val="32"/>
        </w:rPr>
        <w:t>均適用同一套規範。</w:t>
      </w:r>
      <w:r w:rsidRPr="00AC1507">
        <w:rPr>
          <w:rFonts w:eastAsia="標楷體"/>
          <w:sz w:val="32"/>
          <w:szCs w:val="32"/>
        </w:rPr>
        <w:t>有關申請之相關程序及規範內容，概述如下：</w:t>
      </w:r>
    </w:p>
    <w:p w:rsidR="009A75E0" w:rsidRPr="00AC1507" w:rsidRDefault="009B5857" w:rsidP="009B5857">
      <w:pPr>
        <w:numPr>
          <w:ilvl w:val="1"/>
          <w:numId w:val="1"/>
        </w:numPr>
        <w:tabs>
          <w:tab w:val="clear" w:pos="1560"/>
          <w:tab w:val="num" w:pos="1260"/>
        </w:tabs>
        <w:spacing w:beforeLines="50" w:before="180" w:afterLines="50" w:after="180" w:line="520" w:lineRule="exact"/>
        <w:ind w:left="1260" w:hanging="780"/>
        <w:jc w:val="both"/>
        <w:rPr>
          <w:rFonts w:eastAsia="標楷體"/>
          <w:b/>
          <w:sz w:val="32"/>
          <w:szCs w:val="32"/>
        </w:rPr>
      </w:pPr>
      <w:r w:rsidRPr="00AC1507">
        <w:rPr>
          <w:rFonts w:eastAsia="標楷體"/>
          <w:b/>
          <w:sz w:val="32"/>
          <w:szCs w:val="32"/>
        </w:rPr>
        <w:t>化妝品公告</w:t>
      </w:r>
      <w:r w:rsidR="00CB1D73" w:rsidRPr="00AC1507">
        <w:rPr>
          <w:rFonts w:eastAsia="標楷體"/>
          <w:b/>
          <w:sz w:val="32"/>
          <w:szCs w:val="32"/>
        </w:rPr>
        <w:t>檔案</w:t>
      </w:r>
      <w:r w:rsidRPr="00AC1507">
        <w:rPr>
          <w:rFonts w:eastAsia="標楷體"/>
          <w:b/>
          <w:sz w:val="32"/>
          <w:szCs w:val="32"/>
        </w:rPr>
        <w:t>(Cosmetic Product Dossier)</w:t>
      </w:r>
      <w:r w:rsidR="00422C0D" w:rsidRPr="00AC1507">
        <w:rPr>
          <w:rFonts w:eastAsia="標楷體"/>
          <w:b/>
          <w:sz w:val="32"/>
          <w:szCs w:val="32"/>
        </w:rPr>
        <w:t>及申請程序</w:t>
      </w:r>
    </w:p>
    <w:p w:rsidR="004C429B" w:rsidRPr="00AC1507" w:rsidRDefault="00F11F27" w:rsidP="00F11F27">
      <w:pPr>
        <w:spacing w:afterLines="50" w:after="180" w:line="520" w:lineRule="exact"/>
        <w:ind w:firstLineChars="225" w:firstLine="720"/>
        <w:jc w:val="both"/>
        <w:rPr>
          <w:rFonts w:eastAsia="標楷體"/>
          <w:sz w:val="32"/>
          <w:szCs w:val="32"/>
        </w:rPr>
      </w:pPr>
      <w:r w:rsidRPr="00AC1507">
        <w:rPr>
          <w:rFonts w:eastAsia="標楷體"/>
          <w:sz w:val="32"/>
          <w:szCs w:val="32"/>
        </w:rPr>
        <w:t>依第</w:t>
      </w:r>
      <w:r w:rsidRPr="00AC1507">
        <w:rPr>
          <w:rFonts w:eastAsia="標楷體"/>
          <w:sz w:val="32"/>
          <w:szCs w:val="32"/>
        </w:rPr>
        <w:t>06/2011/TT-BYT</w:t>
      </w:r>
      <w:r w:rsidRPr="00AC1507">
        <w:rPr>
          <w:rFonts w:eastAsia="標楷體"/>
          <w:sz w:val="32"/>
          <w:szCs w:val="32"/>
        </w:rPr>
        <w:t>號公告第</w:t>
      </w:r>
      <w:r w:rsidRPr="00AC1507">
        <w:rPr>
          <w:rFonts w:eastAsia="標楷體"/>
          <w:sz w:val="32"/>
          <w:szCs w:val="32"/>
        </w:rPr>
        <w:t>3</w:t>
      </w:r>
      <w:r w:rsidRPr="00AC1507">
        <w:rPr>
          <w:rFonts w:eastAsia="標楷體"/>
          <w:sz w:val="32"/>
          <w:szCs w:val="32"/>
        </w:rPr>
        <w:t>條規定，欲在越南市場銷售化妝品之組織或個人須在越南有商業營運</w:t>
      </w:r>
      <w:r w:rsidRPr="00AC1507">
        <w:rPr>
          <w:rFonts w:eastAsia="標楷體"/>
          <w:sz w:val="32"/>
          <w:szCs w:val="32"/>
        </w:rPr>
        <w:t xml:space="preserve">(function of </w:t>
      </w:r>
      <w:r w:rsidRPr="00AC1507">
        <w:rPr>
          <w:rFonts w:eastAsia="標楷體"/>
          <w:sz w:val="32"/>
          <w:szCs w:val="32"/>
        </w:rPr>
        <w:lastRenderedPageBreak/>
        <w:t>cosmetic business)</w:t>
      </w:r>
      <w:r w:rsidRPr="00AC1507">
        <w:rPr>
          <w:rFonts w:eastAsia="標楷體"/>
          <w:sz w:val="32"/>
          <w:szCs w:val="32"/>
        </w:rPr>
        <w:t>，</w:t>
      </w:r>
      <w:r w:rsidR="003056F2" w:rsidRPr="00AC1507">
        <w:rPr>
          <w:rFonts w:eastAsia="標楷體"/>
          <w:sz w:val="32"/>
          <w:szCs w:val="32"/>
        </w:rPr>
        <w:t>並</w:t>
      </w:r>
      <w:r w:rsidR="00AB50D0" w:rsidRPr="00AC1507">
        <w:rPr>
          <w:rFonts w:eastAsia="標楷體"/>
          <w:sz w:val="32"/>
          <w:szCs w:val="32"/>
        </w:rPr>
        <w:t>負責確保產品之安全、效用</w:t>
      </w:r>
      <w:r w:rsidR="004C429B" w:rsidRPr="00AC1507">
        <w:rPr>
          <w:rFonts w:eastAsia="標楷體"/>
          <w:sz w:val="32"/>
          <w:szCs w:val="32"/>
        </w:rPr>
        <w:t>及品質。</w:t>
      </w:r>
    </w:p>
    <w:p w:rsidR="00F11F27" w:rsidRPr="00AC1507" w:rsidRDefault="004C429B" w:rsidP="00F11F27">
      <w:pPr>
        <w:spacing w:afterLines="50" w:after="180" w:line="520" w:lineRule="exact"/>
        <w:ind w:firstLineChars="225" w:firstLine="720"/>
        <w:jc w:val="both"/>
        <w:rPr>
          <w:rFonts w:eastAsia="標楷體"/>
          <w:sz w:val="32"/>
          <w:szCs w:val="32"/>
        </w:rPr>
      </w:pPr>
      <w:r w:rsidRPr="00AC1507">
        <w:rPr>
          <w:rFonts w:eastAsia="標楷體"/>
          <w:sz w:val="32"/>
          <w:szCs w:val="32"/>
        </w:rPr>
        <w:t>該組織或個人須向</w:t>
      </w:r>
      <w:r w:rsidR="00F11F27" w:rsidRPr="00AC1507">
        <w:rPr>
          <w:rFonts w:eastAsia="標楷體"/>
          <w:sz w:val="32"/>
          <w:szCs w:val="32"/>
        </w:rPr>
        <w:t>藥品管理局提交化妝品公告檔案，以取得化妝品公告</w:t>
      </w:r>
      <w:r w:rsidRPr="00AC1507">
        <w:rPr>
          <w:rFonts w:eastAsia="標楷體"/>
          <w:sz w:val="32"/>
          <w:szCs w:val="32"/>
        </w:rPr>
        <w:t>書</w:t>
      </w:r>
      <w:r w:rsidR="00F11F27" w:rsidRPr="00AC1507">
        <w:rPr>
          <w:rFonts w:eastAsia="標楷體"/>
          <w:sz w:val="32"/>
          <w:szCs w:val="32"/>
        </w:rPr>
        <w:t>流水碼</w:t>
      </w:r>
      <w:r w:rsidR="003056F2" w:rsidRPr="00AC1507">
        <w:rPr>
          <w:rFonts w:eastAsia="標楷體"/>
          <w:sz w:val="32"/>
          <w:szCs w:val="32"/>
        </w:rPr>
        <w:t>，已如前述</w:t>
      </w:r>
      <w:r w:rsidR="00F11F27" w:rsidRPr="00AC1507">
        <w:rPr>
          <w:rFonts w:eastAsia="標楷體"/>
          <w:sz w:val="32"/>
          <w:szCs w:val="32"/>
        </w:rPr>
        <w:t>。其中，化妝品公告檔案所需</w:t>
      </w:r>
      <w:r w:rsidR="001924AB" w:rsidRPr="00AC1507">
        <w:rPr>
          <w:rFonts w:eastAsia="標楷體"/>
          <w:sz w:val="32"/>
          <w:szCs w:val="32"/>
        </w:rPr>
        <w:t>提交</w:t>
      </w:r>
      <w:r w:rsidR="00F11F27" w:rsidRPr="00AC1507">
        <w:rPr>
          <w:rFonts w:eastAsia="標楷體"/>
          <w:sz w:val="32"/>
          <w:szCs w:val="32"/>
        </w:rPr>
        <w:t>之文件如下：</w:t>
      </w:r>
    </w:p>
    <w:p w:rsidR="00F11F27" w:rsidRPr="001E09D0" w:rsidRDefault="00675DBE" w:rsidP="00AB50D0">
      <w:pPr>
        <w:numPr>
          <w:ilvl w:val="0"/>
          <w:numId w:val="27"/>
        </w:numPr>
        <w:spacing w:line="520" w:lineRule="exact"/>
        <w:ind w:left="1202" w:hanging="482"/>
        <w:jc w:val="both"/>
        <w:rPr>
          <w:rFonts w:eastAsia="標楷體"/>
          <w:b/>
          <w:sz w:val="32"/>
          <w:szCs w:val="32"/>
        </w:rPr>
      </w:pPr>
      <w:r w:rsidRPr="001E09D0">
        <w:rPr>
          <w:rFonts w:eastAsia="標楷體"/>
          <w:b/>
          <w:sz w:val="32"/>
          <w:szCs w:val="32"/>
        </w:rPr>
        <w:t>化妝品公告</w:t>
      </w:r>
      <w:r w:rsidR="004C429B" w:rsidRPr="001E09D0">
        <w:rPr>
          <w:rFonts w:eastAsia="標楷體"/>
          <w:b/>
          <w:sz w:val="32"/>
          <w:szCs w:val="32"/>
        </w:rPr>
        <w:t>書</w:t>
      </w:r>
      <w:r w:rsidRPr="001E09D0">
        <w:rPr>
          <w:rFonts w:eastAsia="標楷體"/>
          <w:b/>
          <w:sz w:val="32"/>
          <w:szCs w:val="32"/>
        </w:rPr>
        <w:t>(2</w:t>
      </w:r>
      <w:r w:rsidR="0089161D" w:rsidRPr="001E09D0">
        <w:rPr>
          <w:rFonts w:eastAsia="標楷體"/>
          <w:b/>
          <w:sz w:val="32"/>
          <w:szCs w:val="32"/>
        </w:rPr>
        <w:t>份</w:t>
      </w:r>
      <w:r w:rsidRPr="001E09D0">
        <w:rPr>
          <w:rFonts w:eastAsia="標楷體"/>
          <w:b/>
          <w:sz w:val="32"/>
          <w:szCs w:val="32"/>
        </w:rPr>
        <w:t>)</w:t>
      </w:r>
      <w:r w:rsidRPr="001E09D0">
        <w:rPr>
          <w:rFonts w:eastAsia="標楷體"/>
          <w:b/>
          <w:sz w:val="32"/>
          <w:szCs w:val="32"/>
        </w:rPr>
        <w:t>及公告</w:t>
      </w:r>
      <w:r w:rsidR="003056F2" w:rsidRPr="001E09D0">
        <w:rPr>
          <w:rFonts w:eastAsia="標楷體"/>
          <w:b/>
          <w:sz w:val="32"/>
          <w:szCs w:val="32"/>
        </w:rPr>
        <w:t>電子檔（公告書文件格式及填寫說明請參閱附錄</w:t>
      </w:r>
      <w:r w:rsidR="003056F2" w:rsidRPr="001E09D0">
        <w:rPr>
          <w:rFonts w:eastAsia="標楷體"/>
          <w:b/>
          <w:sz w:val="32"/>
          <w:szCs w:val="32"/>
        </w:rPr>
        <w:t>01-MP</w:t>
      </w:r>
      <w:r w:rsidR="003056F2" w:rsidRPr="001E09D0">
        <w:rPr>
          <w:rFonts w:eastAsia="標楷體"/>
          <w:b/>
          <w:sz w:val="32"/>
          <w:szCs w:val="32"/>
        </w:rPr>
        <w:t>、</w:t>
      </w:r>
      <w:r w:rsidR="003056F2" w:rsidRPr="001E09D0">
        <w:rPr>
          <w:rFonts w:eastAsia="標楷體"/>
          <w:b/>
          <w:sz w:val="32"/>
          <w:szCs w:val="32"/>
        </w:rPr>
        <w:t>02-MP</w:t>
      </w:r>
      <w:r w:rsidR="003056F2" w:rsidRPr="001E09D0">
        <w:rPr>
          <w:rFonts w:eastAsia="標楷體"/>
          <w:b/>
          <w:sz w:val="32"/>
          <w:szCs w:val="32"/>
        </w:rPr>
        <w:t>，如附件</w:t>
      </w:r>
      <w:r w:rsidR="003056F2" w:rsidRPr="001E09D0">
        <w:rPr>
          <w:rFonts w:eastAsia="標楷體"/>
          <w:b/>
          <w:sz w:val="32"/>
          <w:szCs w:val="32"/>
        </w:rPr>
        <w:t>1</w:t>
      </w:r>
      <w:r w:rsidR="003056F2" w:rsidRPr="001E09D0">
        <w:rPr>
          <w:rFonts w:eastAsia="標楷體"/>
          <w:b/>
          <w:sz w:val="32"/>
          <w:szCs w:val="32"/>
        </w:rPr>
        <w:t>、</w:t>
      </w:r>
      <w:r w:rsidR="003056F2" w:rsidRPr="001E09D0">
        <w:rPr>
          <w:rFonts w:eastAsia="標楷體"/>
          <w:b/>
          <w:sz w:val="32"/>
          <w:szCs w:val="32"/>
        </w:rPr>
        <w:t>2</w:t>
      </w:r>
      <w:r w:rsidR="003056F2" w:rsidRPr="001E09D0">
        <w:rPr>
          <w:rFonts w:eastAsia="標楷體"/>
          <w:b/>
          <w:sz w:val="32"/>
          <w:szCs w:val="32"/>
        </w:rPr>
        <w:t>）</w:t>
      </w:r>
      <w:r w:rsidRPr="001E09D0">
        <w:rPr>
          <w:rFonts w:eastAsia="標楷體"/>
          <w:b/>
          <w:sz w:val="32"/>
          <w:szCs w:val="32"/>
        </w:rPr>
        <w:t>；</w:t>
      </w:r>
    </w:p>
    <w:p w:rsidR="00675DBE" w:rsidRPr="001E09D0" w:rsidRDefault="004C429B" w:rsidP="00AB50D0">
      <w:pPr>
        <w:numPr>
          <w:ilvl w:val="0"/>
          <w:numId w:val="27"/>
        </w:numPr>
        <w:spacing w:line="520" w:lineRule="exact"/>
        <w:ind w:left="1202" w:hanging="482"/>
        <w:jc w:val="both"/>
        <w:rPr>
          <w:rFonts w:eastAsia="標楷體"/>
          <w:b/>
          <w:sz w:val="32"/>
          <w:szCs w:val="32"/>
        </w:rPr>
      </w:pPr>
      <w:r w:rsidRPr="001E09D0">
        <w:rPr>
          <w:rFonts w:eastAsia="標楷體"/>
          <w:b/>
          <w:sz w:val="32"/>
          <w:szCs w:val="32"/>
        </w:rPr>
        <w:t>商業營運登記</w:t>
      </w:r>
      <w:r w:rsidRPr="001E09D0">
        <w:rPr>
          <w:rFonts w:eastAsia="標楷體"/>
          <w:b/>
          <w:sz w:val="32"/>
          <w:szCs w:val="32"/>
        </w:rPr>
        <w:t>(</w:t>
      </w:r>
      <w:r w:rsidRPr="001E09D0">
        <w:rPr>
          <w:rFonts w:eastAsia="標楷體"/>
          <w:b/>
          <w:sz w:val="32"/>
          <w:szCs w:val="32"/>
        </w:rPr>
        <w:t>影本</w:t>
      </w:r>
      <w:r w:rsidRPr="001E09D0">
        <w:rPr>
          <w:rFonts w:eastAsia="標楷體"/>
          <w:b/>
          <w:sz w:val="32"/>
          <w:szCs w:val="32"/>
        </w:rPr>
        <w:t>)</w:t>
      </w:r>
      <w:r w:rsidRPr="001E09D0">
        <w:rPr>
          <w:rFonts w:eastAsia="標楷體"/>
          <w:b/>
          <w:sz w:val="32"/>
          <w:szCs w:val="32"/>
        </w:rPr>
        <w:t>；</w:t>
      </w:r>
    </w:p>
    <w:p w:rsidR="004C429B" w:rsidRPr="001E09D0" w:rsidRDefault="004C429B" w:rsidP="00AB50D0">
      <w:pPr>
        <w:numPr>
          <w:ilvl w:val="0"/>
          <w:numId w:val="27"/>
        </w:numPr>
        <w:spacing w:line="520" w:lineRule="exact"/>
        <w:ind w:left="1202" w:hanging="482"/>
        <w:jc w:val="both"/>
        <w:rPr>
          <w:rFonts w:eastAsia="標楷體"/>
          <w:b/>
          <w:sz w:val="32"/>
          <w:szCs w:val="32"/>
        </w:rPr>
      </w:pPr>
      <w:r w:rsidRPr="001E09D0">
        <w:rPr>
          <w:rFonts w:eastAsia="標楷體"/>
          <w:b/>
          <w:sz w:val="32"/>
          <w:szCs w:val="32"/>
        </w:rPr>
        <w:t>原廠授權書</w:t>
      </w:r>
      <w:r w:rsidRPr="001E09D0">
        <w:rPr>
          <w:rFonts w:eastAsia="標楷體"/>
          <w:b/>
          <w:sz w:val="32"/>
          <w:szCs w:val="32"/>
        </w:rPr>
        <w:t>(</w:t>
      </w:r>
      <w:r w:rsidR="003056F2" w:rsidRPr="001E09D0">
        <w:rPr>
          <w:rFonts w:eastAsia="標楷體"/>
          <w:b/>
          <w:sz w:val="32"/>
          <w:szCs w:val="32"/>
        </w:rPr>
        <w:t>正</w:t>
      </w:r>
      <w:r w:rsidRPr="001E09D0">
        <w:rPr>
          <w:rFonts w:eastAsia="標楷體"/>
          <w:b/>
          <w:sz w:val="32"/>
          <w:szCs w:val="32"/>
        </w:rPr>
        <w:t>本</w:t>
      </w:r>
      <w:r w:rsidR="003056F2" w:rsidRPr="001E09D0">
        <w:rPr>
          <w:rFonts w:eastAsia="標楷體"/>
          <w:b/>
          <w:sz w:val="32"/>
          <w:szCs w:val="32"/>
        </w:rPr>
        <w:t>或經公證及驗證過之影本，相關規定請參閱本公告第</w:t>
      </w:r>
      <w:r w:rsidR="003056F2" w:rsidRPr="001E09D0">
        <w:rPr>
          <w:rFonts w:eastAsia="標楷體"/>
          <w:b/>
          <w:sz w:val="32"/>
          <w:szCs w:val="32"/>
        </w:rPr>
        <w:t>6</w:t>
      </w:r>
      <w:r w:rsidR="003056F2" w:rsidRPr="001E09D0">
        <w:rPr>
          <w:rFonts w:eastAsia="標楷體"/>
          <w:b/>
          <w:sz w:val="32"/>
          <w:szCs w:val="32"/>
        </w:rPr>
        <w:t>條</w:t>
      </w:r>
      <w:r w:rsidRPr="001E09D0">
        <w:rPr>
          <w:rFonts w:eastAsia="標楷體"/>
          <w:b/>
          <w:sz w:val="32"/>
          <w:szCs w:val="32"/>
        </w:rPr>
        <w:t>)</w:t>
      </w:r>
      <w:r w:rsidRPr="001E09D0">
        <w:rPr>
          <w:rFonts w:eastAsia="標楷體"/>
          <w:b/>
          <w:sz w:val="32"/>
          <w:szCs w:val="32"/>
        </w:rPr>
        <w:t>；</w:t>
      </w:r>
    </w:p>
    <w:p w:rsidR="004C429B" w:rsidRPr="001E09D0" w:rsidRDefault="004C429B" w:rsidP="00AB50D0">
      <w:pPr>
        <w:numPr>
          <w:ilvl w:val="0"/>
          <w:numId w:val="27"/>
        </w:numPr>
        <w:spacing w:afterLines="50" w:after="180" w:line="520" w:lineRule="exact"/>
        <w:ind w:left="1202" w:hanging="482"/>
        <w:jc w:val="both"/>
        <w:rPr>
          <w:rFonts w:eastAsia="標楷體"/>
          <w:b/>
          <w:sz w:val="32"/>
          <w:szCs w:val="32"/>
        </w:rPr>
      </w:pPr>
      <w:r w:rsidRPr="001E09D0">
        <w:rPr>
          <w:rFonts w:eastAsia="標楷體"/>
          <w:b/>
          <w:sz w:val="32"/>
          <w:szCs w:val="32"/>
        </w:rPr>
        <w:t>自由銷售證明</w:t>
      </w:r>
      <w:r w:rsidRPr="001E09D0">
        <w:rPr>
          <w:rFonts w:eastAsia="標楷體"/>
          <w:b/>
          <w:sz w:val="32"/>
          <w:szCs w:val="32"/>
        </w:rPr>
        <w:t>(</w:t>
      </w:r>
      <w:r w:rsidR="003056F2" w:rsidRPr="001E09D0">
        <w:rPr>
          <w:rFonts w:eastAsia="標楷體"/>
          <w:b/>
          <w:sz w:val="32"/>
          <w:szCs w:val="32"/>
        </w:rPr>
        <w:t>正本或經公證及驗證過之影本</w:t>
      </w:r>
      <w:r w:rsidRPr="001E09D0">
        <w:rPr>
          <w:rFonts w:eastAsia="標楷體"/>
          <w:b/>
          <w:sz w:val="32"/>
          <w:szCs w:val="32"/>
        </w:rPr>
        <w:t>)</w:t>
      </w:r>
      <w:r w:rsidRPr="001E09D0">
        <w:rPr>
          <w:rFonts w:eastAsia="標楷體"/>
          <w:b/>
          <w:sz w:val="32"/>
          <w:szCs w:val="32"/>
        </w:rPr>
        <w:t>。</w:t>
      </w:r>
    </w:p>
    <w:p w:rsidR="00760A13" w:rsidRPr="00AC1507" w:rsidRDefault="005B3D37" w:rsidP="005B3D37">
      <w:pPr>
        <w:spacing w:afterLines="50" w:after="180" w:line="520" w:lineRule="exact"/>
        <w:ind w:firstLineChars="225" w:firstLine="720"/>
        <w:jc w:val="both"/>
        <w:rPr>
          <w:rFonts w:eastAsia="標楷體"/>
          <w:sz w:val="32"/>
          <w:szCs w:val="32"/>
        </w:rPr>
      </w:pPr>
      <w:r w:rsidRPr="00AC1507">
        <w:rPr>
          <w:rFonts w:eastAsia="標楷體"/>
          <w:sz w:val="32"/>
          <w:szCs w:val="32"/>
        </w:rPr>
        <w:t>依</w:t>
      </w:r>
      <w:r w:rsidR="00041E83" w:rsidRPr="00AC1507">
        <w:rPr>
          <w:rFonts w:eastAsia="標楷體"/>
          <w:sz w:val="32"/>
          <w:szCs w:val="32"/>
        </w:rPr>
        <w:t>本</w:t>
      </w:r>
      <w:r w:rsidRPr="00AC1507">
        <w:rPr>
          <w:rFonts w:eastAsia="標楷體"/>
          <w:sz w:val="32"/>
          <w:szCs w:val="32"/>
        </w:rPr>
        <w:t>公告第</w:t>
      </w:r>
      <w:r w:rsidRPr="00AC1507">
        <w:rPr>
          <w:rFonts w:eastAsia="標楷體"/>
          <w:sz w:val="32"/>
          <w:szCs w:val="32"/>
        </w:rPr>
        <w:t>7</w:t>
      </w:r>
      <w:r w:rsidRPr="00AC1507">
        <w:rPr>
          <w:rFonts w:eastAsia="標楷體"/>
          <w:sz w:val="32"/>
          <w:szCs w:val="32"/>
        </w:rPr>
        <w:t>條第</w:t>
      </w:r>
      <w:r w:rsidRPr="00AC1507">
        <w:rPr>
          <w:rFonts w:eastAsia="標楷體"/>
          <w:sz w:val="32"/>
          <w:szCs w:val="32"/>
        </w:rPr>
        <w:t>2</w:t>
      </w:r>
      <w:r w:rsidRPr="00AC1507">
        <w:rPr>
          <w:rFonts w:eastAsia="標楷體"/>
          <w:sz w:val="32"/>
          <w:szCs w:val="32"/>
        </w:rPr>
        <w:t>項規定，主管機關應於收到公告檔案及規費</w:t>
      </w:r>
      <w:r w:rsidRPr="00AC1507">
        <w:rPr>
          <w:rFonts w:eastAsia="標楷體"/>
          <w:sz w:val="32"/>
          <w:szCs w:val="32"/>
          <w:u w:val="single"/>
        </w:rPr>
        <w:t>3</w:t>
      </w:r>
      <w:r w:rsidRPr="00AC1507">
        <w:rPr>
          <w:rFonts w:eastAsia="標楷體"/>
          <w:sz w:val="32"/>
          <w:szCs w:val="32"/>
          <w:u w:val="single"/>
        </w:rPr>
        <w:t>日內</w:t>
      </w:r>
      <w:r w:rsidRPr="00AC1507">
        <w:rPr>
          <w:rFonts w:eastAsia="標楷體"/>
          <w:sz w:val="32"/>
          <w:szCs w:val="32"/>
        </w:rPr>
        <w:t>核發化妝品公告書流水碼；若公告檔案之文件內容不符合公告之規定，主管機關應於</w:t>
      </w:r>
      <w:r w:rsidRPr="00AC1507">
        <w:rPr>
          <w:rFonts w:eastAsia="標楷體"/>
          <w:sz w:val="32"/>
          <w:szCs w:val="32"/>
        </w:rPr>
        <w:t>5</w:t>
      </w:r>
      <w:r w:rsidRPr="00AC1507">
        <w:rPr>
          <w:rFonts w:eastAsia="標楷體"/>
          <w:sz w:val="32"/>
          <w:szCs w:val="32"/>
        </w:rPr>
        <w:t>日內以書面通知申請人須補正之部分。</w:t>
      </w:r>
    </w:p>
    <w:p w:rsidR="003056F2" w:rsidRPr="00AC1507" w:rsidRDefault="003056F2" w:rsidP="005B3D37">
      <w:pPr>
        <w:spacing w:afterLines="50" w:after="180" w:line="520" w:lineRule="exact"/>
        <w:ind w:firstLineChars="225" w:firstLine="720"/>
        <w:jc w:val="both"/>
        <w:rPr>
          <w:rFonts w:eastAsia="標楷體"/>
          <w:sz w:val="32"/>
          <w:szCs w:val="32"/>
        </w:rPr>
      </w:pPr>
      <w:r w:rsidRPr="00AC1507">
        <w:rPr>
          <w:rFonts w:eastAsia="標楷體"/>
          <w:sz w:val="32"/>
          <w:szCs w:val="32"/>
        </w:rPr>
        <w:t>依本公告第</w:t>
      </w:r>
      <w:r w:rsidRPr="00AC1507">
        <w:rPr>
          <w:rFonts w:eastAsia="標楷體"/>
          <w:sz w:val="32"/>
          <w:szCs w:val="32"/>
        </w:rPr>
        <w:t>10</w:t>
      </w:r>
      <w:r w:rsidRPr="00AC1507">
        <w:rPr>
          <w:rFonts w:eastAsia="標楷體"/>
          <w:sz w:val="32"/>
          <w:szCs w:val="32"/>
        </w:rPr>
        <w:t>條規定，申請人所取得之公告書流水碼有</w:t>
      </w:r>
      <w:r w:rsidRPr="00AC1507">
        <w:rPr>
          <w:rFonts w:eastAsia="標楷體"/>
          <w:sz w:val="32"/>
          <w:szCs w:val="32"/>
        </w:rPr>
        <w:t>5</w:t>
      </w:r>
      <w:r w:rsidRPr="00AC1507">
        <w:rPr>
          <w:rFonts w:eastAsia="標楷體"/>
          <w:sz w:val="32"/>
          <w:szCs w:val="32"/>
        </w:rPr>
        <w:t>年效期。</w:t>
      </w:r>
    </w:p>
    <w:p w:rsidR="009B02D0" w:rsidRDefault="009B02D0" w:rsidP="009E2433">
      <w:pPr>
        <w:spacing w:afterLines="50" w:after="180" w:line="520" w:lineRule="exact"/>
        <w:ind w:firstLineChars="225" w:firstLine="720"/>
        <w:jc w:val="both"/>
        <w:rPr>
          <w:rFonts w:eastAsia="標楷體"/>
          <w:sz w:val="32"/>
          <w:szCs w:val="32"/>
        </w:rPr>
      </w:pPr>
    </w:p>
    <w:p w:rsidR="007C7BA4" w:rsidRDefault="001E09D0">
      <w:pPr>
        <w:widowControl/>
        <w:rPr>
          <w:rFonts w:eastAsia="標楷體" w:hint="eastAsia"/>
          <w:sz w:val="32"/>
          <w:szCs w:val="32"/>
        </w:rPr>
      </w:pPr>
      <w:r>
        <w:rPr>
          <w:rFonts w:eastAsia="標楷體"/>
          <w:sz w:val="32"/>
          <w:szCs w:val="32"/>
        </w:rPr>
        <w:br w:type="page"/>
      </w:r>
      <w:r w:rsidR="007C7BA4">
        <w:rPr>
          <w:rFonts w:eastAsia="標楷體"/>
          <w:noProof/>
          <w:sz w:val="32"/>
          <w:szCs w:val="32"/>
        </w:rPr>
        <w:lastRenderedPageBreak/>
        <w:drawing>
          <wp:inline distT="0" distB="0" distL="0" distR="0" wp14:anchorId="4ACEFA4C" wp14:editId="01651D17">
            <wp:extent cx="5342796" cy="5115464"/>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9489" cy="5121872"/>
                    </a:xfrm>
                    <a:prstGeom prst="rect">
                      <a:avLst/>
                    </a:prstGeom>
                    <a:noFill/>
                  </pic:spPr>
                </pic:pic>
              </a:graphicData>
            </a:graphic>
          </wp:inline>
        </w:drawing>
      </w:r>
    </w:p>
    <w:p w:rsidR="0012192B" w:rsidRDefault="0012192B">
      <w:pPr>
        <w:widowControl/>
        <w:rPr>
          <w:rFonts w:eastAsia="標楷體" w:hint="eastAsia"/>
          <w:sz w:val="32"/>
          <w:szCs w:val="32"/>
        </w:rPr>
      </w:pPr>
      <w:bookmarkStart w:id="0" w:name="_GoBack"/>
      <w:bookmarkEnd w:id="0"/>
    </w:p>
    <w:p w:rsidR="004E2518" w:rsidRPr="004E2518" w:rsidRDefault="007C7BA4" w:rsidP="004E2518">
      <w:pPr>
        <w:numPr>
          <w:ilvl w:val="1"/>
          <w:numId w:val="1"/>
        </w:numPr>
        <w:tabs>
          <w:tab w:val="clear" w:pos="1560"/>
          <w:tab w:val="num" w:pos="1260"/>
        </w:tabs>
        <w:spacing w:beforeLines="50" w:before="180" w:afterLines="50" w:after="180" w:line="520" w:lineRule="exact"/>
        <w:ind w:left="1260" w:hanging="780"/>
        <w:jc w:val="both"/>
        <w:rPr>
          <w:rFonts w:eastAsia="標楷體"/>
          <w:b/>
          <w:sz w:val="32"/>
          <w:szCs w:val="32"/>
        </w:rPr>
      </w:pPr>
      <w:r w:rsidRPr="004E2518">
        <w:rPr>
          <w:rFonts w:eastAsia="標楷體"/>
          <w:b/>
          <w:sz w:val="32"/>
          <w:szCs w:val="32"/>
        </w:rPr>
        <w:t>化妝品特性</w:t>
      </w:r>
      <w:r w:rsidRPr="004E2518">
        <w:rPr>
          <w:rFonts w:eastAsia="標楷體"/>
          <w:b/>
          <w:sz w:val="32"/>
          <w:szCs w:val="32"/>
        </w:rPr>
        <w:t>(</w:t>
      </w:r>
      <w:r w:rsidRPr="004E2518">
        <w:rPr>
          <w:rFonts w:eastAsia="標楷體"/>
          <w:b/>
          <w:sz w:val="32"/>
          <w:szCs w:val="32"/>
        </w:rPr>
        <w:t>用途</w:t>
      </w:r>
      <w:r w:rsidRPr="004E2518">
        <w:rPr>
          <w:rFonts w:eastAsia="標楷體"/>
          <w:b/>
          <w:sz w:val="32"/>
          <w:szCs w:val="32"/>
        </w:rPr>
        <w:t>)</w:t>
      </w:r>
      <w:r w:rsidRPr="004E2518">
        <w:rPr>
          <w:rFonts w:eastAsia="標楷體"/>
          <w:b/>
          <w:sz w:val="32"/>
          <w:szCs w:val="32"/>
        </w:rPr>
        <w:t>公告</w:t>
      </w:r>
      <w:r w:rsidR="004E2518">
        <w:rPr>
          <w:rFonts w:eastAsia="標楷體" w:hint="eastAsia"/>
          <w:b/>
          <w:sz w:val="32"/>
          <w:szCs w:val="32"/>
        </w:rPr>
        <w:t>(Cosmetic Product Feature Proclamation)</w:t>
      </w:r>
    </w:p>
    <w:p w:rsidR="004E2518" w:rsidRDefault="004E2518" w:rsidP="004E2518">
      <w:pPr>
        <w:tabs>
          <w:tab w:val="num" w:pos="1260"/>
        </w:tabs>
        <w:spacing w:afterLines="50" w:after="180" w:line="520" w:lineRule="exact"/>
        <w:ind w:firstLineChars="225" w:firstLine="720"/>
        <w:jc w:val="both"/>
        <w:rPr>
          <w:rFonts w:eastAsia="標楷體"/>
          <w:sz w:val="32"/>
          <w:szCs w:val="32"/>
        </w:rPr>
      </w:pPr>
      <w:r w:rsidRPr="00AC1507">
        <w:rPr>
          <w:rFonts w:eastAsia="標楷體"/>
          <w:sz w:val="32"/>
          <w:szCs w:val="32"/>
        </w:rPr>
        <w:t>依第</w:t>
      </w:r>
      <w:r w:rsidRPr="00AC1507">
        <w:rPr>
          <w:rFonts w:eastAsia="標楷體"/>
          <w:sz w:val="32"/>
          <w:szCs w:val="32"/>
        </w:rPr>
        <w:t>06/2011/TT-BYT</w:t>
      </w:r>
      <w:r w:rsidRPr="00AC1507">
        <w:rPr>
          <w:rFonts w:eastAsia="標楷體"/>
          <w:sz w:val="32"/>
          <w:szCs w:val="32"/>
        </w:rPr>
        <w:t>號公告第</w:t>
      </w:r>
      <w:r w:rsidRPr="00AC1507">
        <w:rPr>
          <w:rFonts w:eastAsia="標楷體"/>
          <w:sz w:val="32"/>
          <w:szCs w:val="32"/>
        </w:rPr>
        <w:t>3</w:t>
      </w:r>
      <w:r w:rsidRPr="00AC1507">
        <w:rPr>
          <w:rFonts w:eastAsia="標楷體"/>
          <w:sz w:val="32"/>
          <w:szCs w:val="32"/>
        </w:rPr>
        <w:t>條</w:t>
      </w:r>
      <w:r>
        <w:rPr>
          <w:rFonts w:eastAsia="標楷體" w:hint="eastAsia"/>
          <w:sz w:val="32"/>
          <w:szCs w:val="32"/>
        </w:rPr>
        <w:t>第</w:t>
      </w:r>
      <w:r>
        <w:rPr>
          <w:rFonts w:eastAsia="標楷體" w:hint="eastAsia"/>
          <w:sz w:val="32"/>
          <w:szCs w:val="32"/>
        </w:rPr>
        <w:t>3</w:t>
      </w:r>
      <w:r>
        <w:rPr>
          <w:rFonts w:eastAsia="標楷體" w:hint="eastAsia"/>
          <w:sz w:val="32"/>
          <w:szCs w:val="32"/>
        </w:rPr>
        <w:t>項</w:t>
      </w:r>
      <w:r w:rsidRPr="00AC1507">
        <w:rPr>
          <w:rFonts w:eastAsia="標楷體"/>
          <w:sz w:val="32"/>
          <w:szCs w:val="32"/>
        </w:rPr>
        <w:t>規定，</w:t>
      </w:r>
      <w:r>
        <w:rPr>
          <w:rFonts w:eastAsia="標楷體" w:hint="eastAsia"/>
          <w:sz w:val="32"/>
          <w:szCs w:val="32"/>
        </w:rPr>
        <w:t>化妝品產品特性</w:t>
      </w:r>
      <w:r>
        <w:rPr>
          <w:rFonts w:eastAsia="標楷體" w:hint="eastAsia"/>
          <w:sz w:val="32"/>
          <w:szCs w:val="32"/>
        </w:rPr>
        <w:t>(</w:t>
      </w:r>
      <w:r>
        <w:rPr>
          <w:rFonts w:eastAsia="標楷體" w:hint="eastAsia"/>
          <w:sz w:val="32"/>
          <w:szCs w:val="32"/>
        </w:rPr>
        <w:t>用途</w:t>
      </w:r>
      <w:r>
        <w:rPr>
          <w:rFonts w:eastAsia="標楷體" w:hint="eastAsia"/>
          <w:sz w:val="32"/>
          <w:szCs w:val="32"/>
        </w:rPr>
        <w:t>)</w:t>
      </w:r>
      <w:r>
        <w:rPr>
          <w:rFonts w:eastAsia="標楷體" w:hint="eastAsia"/>
          <w:sz w:val="32"/>
          <w:szCs w:val="32"/>
        </w:rPr>
        <w:t>公告須</w:t>
      </w:r>
      <w:r w:rsidR="00E2422F">
        <w:rPr>
          <w:rFonts w:eastAsia="標楷體" w:hint="eastAsia"/>
          <w:sz w:val="32"/>
          <w:szCs w:val="32"/>
        </w:rPr>
        <w:t>符合</w:t>
      </w:r>
      <w:r>
        <w:rPr>
          <w:rFonts w:eastAsia="標楷體" w:hint="eastAsia"/>
          <w:sz w:val="32"/>
          <w:szCs w:val="32"/>
        </w:rPr>
        <w:t>ASEAN</w:t>
      </w:r>
      <w:r>
        <w:rPr>
          <w:rFonts w:eastAsia="標楷體" w:hint="eastAsia"/>
          <w:sz w:val="32"/>
          <w:szCs w:val="32"/>
        </w:rPr>
        <w:t>就化妝品特性公告所提供之指引規範</w:t>
      </w:r>
      <w:r>
        <w:rPr>
          <w:rFonts w:eastAsia="標楷體" w:hint="eastAsia"/>
          <w:sz w:val="32"/>
          <w:szCs w:val="32"/>
        </w:rPr>
        <w:t>(ASEAN</w:t>
      </w:r>
      <w:proofErr w:type="gramStart"/>
      <w:r>
        <w:rPr>
          <w:rFonts w:eastAsia="標楷體"/>
          <w:sz w:val="32"/>
          <w:szCs w:val="32"/>
        </w:rPr>
        <w:t>’</w:t>
      </w:r>
      <w:proofErr w:type="gramEnd"/>
      <w:r>
        <w:rPr>
          <w:rFonts w:eastAsia="標楷體" w:hint="eastAsia"/>
          <w:sz w:val="32"/>
          <w:szCs w:val="32"/>
        </w:rPr>
        <w:t>s instruction of the cosmetic product feature proclamation)</w:t>
      </w:r>
      <w:r w:rsidR="0012192B" w:rsidRPr="007C7BA4">
        <w:rPr>
          <w:rFonts w:eastAsia="標楷體"/>
          <w:sz w:val="32"/>
          <w:szCs w:val="32"/>
        </w:rPr>
        <w:t xml:space="preserve"> </w:t>
      </w:r>
      <w:r w:rsidRPr="007C7BA4">
        <w:rPr>
          <w:rFonts w:eastAsia="標楷體"/>
          <w:sz w:val="32"/>
          <w:szCs w:val="32"/>
        </w:rPr>
        <w:t>(</w:t>
      </w:r>
      <w:proofErr w:type="gramStart"/>
      <w:r>
        <w:rPr>
          <w:rFonts w:eastAsia="標楷體" w:hint="eastAsia"/>
          <w:sz w:val="32"/>
          <w:szCs w:val="32"/>
        </w:rPr>
        <w:t>詳</w:t>
      </w:r>
      <w:r w:rsidRPr="007C7BA4">
        <w:rPr>
          <w:rFonts w:eastAsia="標楷體"/>
          <w:sz w:val="32"/>
          <w:szCs w:val="32"/>
        </w:rPr>
        <w:t>請參閱</w:t>
      </w:r>
      <w:proofErr w:type="gramEnd"/>
      <w:r w:rsidRPr="007C7BA4">
        <w:rPr>
          <w:rFonts w:eastAsia="標楷體"/>
          <w:sz w:val="32"/>
          <w:szCs w:val="32"/>
        </w:rPr>
        <w:t>本公告附錄</w:t>
      </w:r>
      <w:r w:rsidRPr="007C7BA4">
        <w:rPr>
          <w:rFonts w:eastAsia="標楷體"/>
          <w:sz w:val="32"/>
          <w:szCs w:val="32"/>
        </w:rPr>
        <w:t>03-MP)</w:t>
      </w:r>
      <w:r w:rsidR="001C4B89">
        <w:rPr>
          <w:rFonts w:eastAsia="標楷體" w:hint="eastAsia"/>
          <w:sz w:val="32"/>
          <w:szCs w:val="32"/>
        </w:rPr>
        <w:t>。</w:t>
      </w:r>
    </w:p>
    <w:p w:rsidR="007C7BA4" w:rsidRPr="007C7BA4" w:rsidRDefault="00E2422F" w:rsidP="004E2518">
      <w:pPr>
        <w:tabs>
          <w:tab w:val="num" w:pos="1260"/>
        </w:tabs>
        <w:spacing w:afterLines="50" w:after="180" w:line="520" w:lineRule="exact"/>
        <w:ind w:firstLineChars="225" w:firstLine="720"/>
        <w:jc w:val="both"/>
        <w:rPr>
          <w:rFonts w:eastAsia="標楷體"/>
          <w:sz w:val="32"/>
          <w:szCs w:val="32"/>
        </w:rPr>
      </w:pPr>
      <w:r>
        <w:rPr>
          <w:rFonts w:eastAsia="標楷體" w:hint="eastAsia"/>
          <w:sz w:val="32"/>
          <w:szCs w:val="32"/>
        </w:rPr>
        <w:t>由於</w:t>
      </w:r>
      <w:r w:rsidR="004E2518">
        <w:rPr>
          <w:rFonts w:eastAsia="標楷體" w:hint="eastAsia"/>
          <w:sz w:val="32"/>
          <w:szCs w:val="32"/>
        </w:rPr>
        <w:t>認定</w:t>
      </w:r>
      <w:proofErr w:type="gramStart"/>
      <w:r>
        <w:rPr>
          <w:rFonts w:eastAsia="標楷體" w:hint="eastAsia"/>
          <w:sz w:val="32"/>
          <w:szCs w:val="32"/>
        </w:rPr>
        <w:t>一</w:t>
      </w:r>
      <w:proofErr w:type="gramEnd"/>
      <w:r w:rsidR="004E2518">
        <w:rPr>
          <w:rFonts w:eastAsia="標楷體" w:hint="eastAsia"/>
          <w:sz w:val="32"/>
          <w:szCs w:val="32"/>
        </w:rPr>
        <w:t>產品是否為化妝品</w:t>
      </w:r>
      <w:r>
        <w:rPr>
          <w:rFonts w:eastAsia="標楷體" w:hint="eastAsia"/>
          <w:sz w:val="32"/>
          <w:szCs w:val="32"/>
        </w:rPr>
        <w:t>與其產品特性</w:t>
      </w:r>
      <w:r>
        <w:rPr>
          <w:rFonts w:eastAsia="標楷體" w:hint="eastAsia"/>
          <w:sz w:val="32"/>
          <w:szCs w:val="32"/>
        </w:rPr>
        <w:t>(product claim)</w:t>
      </w:r>
      <w:r w:rsidR="004E2518">
        <w:rPr>
          <w:rFonts w:eastAsia="標楷體" w:hint="eastAsia"/>
          <w:sz w:val="32"/>
          <w:szCs w:val="32"/>
        </w:rPr>
        <w:t>密不可分</w:t>
      </w:r>
      <w:r>
        <w:rPr>
          <w:rFonts w:eastAsia="標楷體" w:hint="eastAsia"/>
          <w:sz w:val="32"/>
          <w:szCs w:val="32"/>
        </w:rPr>
        <w:t>，因此產品特性係最重要判斷因素之</w:t>
      </w:r>
      <w:proofErr w:type="gramStart"/>
      <w:r>
        <w:rPr>
          <w:rFonts w:eastAsia="標楷體" w:hint="eastAsia"/>
          <w:sz w:val="32"/>
          <w:szCs w:val="32"/>
        </w:rPr>
        <w:t>一</w:t>
      </w:r>
      <w:proofErr w:type="gramEnd"/>
      <w:r w:rsidR="004E2518">
        <w:rPr>
          <w:rFonts w:eastAsia="標楷體" w:hint="eastAsia"/>
          <w:sz w:val="32"/>
          <w:szCs w:val="32"/>
        </w:rPr>
        <w:t>。</w:t>
      </w:r>
      <w:r>
        <w:rPr>
          <w:rFonts w:eastAsia="標楷體" w:hint="eastAsia"/>
          <w:sz w:val="32"/>
          <w:szCs w:val="32"/>
        </w:rPr>
        <w:t>該</w:t>
      </w:r>
      <w:r>
        <w:rPr>
          <w:rFonts w:eastAsia="標楷體" w:hint="eastAsia"/>
          <w:sz w:val="32"/>
          <w:szCs w:val="32"/>
        </w:rPr>
        <w:lastRenderedPageBreak/>
        <w:t>指引除指出</w:t>
      </w:r>
      <w:r>
        <w:rPr>
          <w:rFonts w:eastAsia="標楷體" w:hint="eastAsia"/>
          <w:sz w:val="32"/>
          <w:szCs w:val="32"/>
        </w:rPr>
        <w:t>5</w:t>
      </w:r>
      <w:r>
        <w:rPr>
          <w:rFonts w:eastAsia="標楷體" w:hint="eastAsia"/>
          <w:sz w:val="32"/>
          <w:szCs w:val="32"/>
        </w:rPr>
        <w:t>個簡單步驟以認定產品及其特性是否為化妝品外，亦提供產品特性不可認定為化妝品之若干案例供參，惟最後認定仍以主管機關判定為</w:t>
      </w:r>
      <w:proofErr w:type="gramStart"/>
      <w:r>
        <w:rPr>
          <w:rFonts w:eastAsia="標楷體" w:hint="eastAsia"/>
          <w:sz w:val="32"/>
          <w:szCs w:val="32"/>
        </w:rPr>
        <w:t>準</w:t>
      </w:r>
      <w:proofErr w:type="gramEnd"/>
      <w:r>
        <w:rPr>
          <w:rFonts w:eastAsia="標楷體" w:hint="eastAsia"/>
          <w:sz w:val="32"/>
          <w:szCs w:val="32"/>
        </w:rPr>
        <w:t>。</w:t>
      </w:r>
    </w:p>
    <w:p w:rsidR="001C4B89" w:rsidRPr="001C4B89" w:rsidRDefault="00E2422F" w:rsidP="00BF53FA">
      <w:pPr>
        <w:spacing w:afterLines="50" w:after="180" w:line="520" w:lineRule="exact"/>
        <w:ind w:firstLineChars="225" w:firstLine="720"/>
        <w:jc w:val="both"/>
        <w:rPr>
          <w:rFonts w:eastAsia="標楷體"/>
          <w:sz w:val="32"/>
          <w:szCs w:val="32"/>
        </w:rPr>
      </w:pPr>
      <w:r>
        <w:rPr>
          <w:rFonts w:eastAsia="標楷體" w:hint="eastAsia"/>
          <w:sz w:val="32"/>
          <w:szCs w:val="32"/>
        </w:rPr>
        <w:t>決定某產品為化妝品及獲核准之化妝品特性之審核程序如</w:t>
      </w:r>
      <w:r w:rsidR="00B028E3">
        <w:rPr>
          <w:rFonts w:eastAsia="標楷體" w:hint="eastAsia"/>
          <w:sz w:val="32"/>
          <w:szCs w:val="32"/>
        </w:rPr>
        <w:t>下</w:t>
      </w:r>
      <w:r>
        <w:rPr>
          <w:rFonts w:eastAsia="標楷體" w:hint="eastAsia"/>
          <w:sz w:val="32"/>
          <w:szCs w:val="32"/>
        </w:rPr>
        <w:t>：</w:t>
      </w:r>
    </w:p>
    <w:p w:rsidR="00E2422F" w:rsidRDefault="006976F3" w:rsidP="00BF53FA">
      <w:pPr>
        <w:pStyle w:val="a9"/>
        <w:numPr>
          <w:ilvl w:val="0"/>
          <w:numId w:val="36"/>
        </w:numPr>
        <w:spacing w:line="520" w:lineRule="exact"/>
        <w:ind w:leftChars="0" w:left="1202" w:hanging="482"/>
        <w:jc w:val="both"/>
        <w:rPr>
          <w:rFonts w:eastAsia="標楷體"/>
          <w:sz w:val="32"/>
          <w:szCs w:val="32"/>
        </w:rPr>
      </w:pPr>
      <w:r w:rsidRPr="006976F3">
        <w:rPr>
          <w:rFonts w:eastAsia="標楷體" w:hint="eastAsia"/>
          <w:sz w:val="32"/>
          <w:szCs w:val="32"/>
          <w:u w:val="single"/>
        </w:rPr>
        <w:t>產品</w:t>
      </w:r>
      <w:r w:rsidR="0012192B">
        <w:rPr>
          <w:rFonts w:eastAsia="標楷體" w:hint="eastAsia"/>
          <w:sz w:val="32"/>
          <w:szCs w:val="32"/>
          <w:u w:val="single"/>
        </w:rPr>
        <w:t>組成</w:t>
      </w:r>
      <w:r>
        <w:rPr>
          <w:rFonts w:eastAsia="標楷體" w:hint="eastAsia"/>
          <w:sz w:val="32"/>
          <w:szCs w:val="32"/>
        </w:rPr>
        <w:t>：</w:t>
      </w:r>
      <w:r w:rsidR="00E2422F">
        <w:rPr>
          <w:rFonts w:eastAsia="標楷體" w:hint="eastAsia"/>
          <w:sz w:val="32"/>
          <w:szCs w:val="32"/>
        </w:rPr>
        <w:t>產品</w:t>
      </w:r>
      <w:r>
        <w:rPr>
          <w:rFonts w:eastAsia="標楷體" w:hint="eastAsia"/>
          <w:sz w:val="32"/>
          <w:szCs w:val="32"/>
        </w:rPr>
        <w:t>僅</w:t>
      </w:r>
      <w:r w:rsidR="00E2422F">
        <w:rPr>
          <w:rFonts w:eastAsia="標楷體" w:hint="eastAsia"/>
          <w:sz w:val="32"/>
          <w:szCs w:val="32"/>
        </w:rPr>
        <w:t>含有東協化妝品協會核准之成分且並無</w:t>
      </w:r>
      <w:r>
        <w:rPr>
          <w:rFonts w:eastAsia="標楷體" w:hint="eastAsia"/>
          <w:sz w:val="32"/>
          <w:szCs w:val="32"/>
        </w:rPr>
        <w:t>其</w:t>
      </w:r>
      <w:r w:rsidR="00E2422F">
        <w:rPr>
          <w:rFonts w:eastAsia="標楷體" w:hint="eastAsia"/>
          <w:sz w:val="32"/>
          <w:szCs w:val="32"/>
        </w:rPr>
        <w:t>禁止成分；</w:t>
      </w:r>
    </w:p>
    <w:p w:rsidR="00E2422F" w:rsidRDefault="006976F3" w:rsidP="00BF53FA">
      <w:pPr>
        <w:pStyle w:val="a9"/>
        <w:numPr>
          <w:ilvl w:val="0"/>
          <w:numId w:val="36"/>
        </w:numPr>
        <w:spacing w:line="520" w:lineRule="exact"/>
        <w:ind w:leftChars="0" w:left="1202" w:hanging="482"/>
        <w:jc w:val="both"/>
        <w:rPr>
          <w:rFonts w:eastAsia="標楷體"/>
          <w:sz w:val="32"/>
          <w:szCs w:val="32"/>
        </w:rPr>
      </w:pPr>
      <w:r w:rsidRPr="006976F3">
        <w:rPr>
          <w:rFonts w:eastAsia="標楷體" w:hint="eastAsia"/>
          <w:sz w:val="32"/>
          <w:szCs w:val="32"/>
          <w:u w:val="single"/>
        </w:rPr>
        <w:t>使用部位</w:t>
      </w:r>
      <w:r>
        <w:rPr>
          <w:rFonts w:eastAsia="標楷體" w:hint="eastAsia"/>
          <w:sz w:val="32"/>
          <w:szCs w:val="32"/>
        </w:rPr>
        <w:t>：</w:t>
      </w:r>
      <w:r w:rsidR="001C4B89">
        <w:rPr>
          <w:rFonts w:eastAsia="標楷體" w:hint="eastAsia"/>
          <w:sz w:val="32"/>
          <w:szCs w:val="32"/>
        </w:rPr>
        <w:t>產品</w:t>
      </w:r>
      <w:r>
        <w:rPr>
          <w:rFonts w:eastAsia="標楷體" w:hint="eastAsia"/>
          <w:sz w:val="32"/>
          <w:szCs w:val="32"/>
        </w:rPr>
        <w:t>用途僅用於</w:t>
      </w:r>
      <w:r w:rsidR="001C4B89">
        <w:rPr>
          <w:rFonts w:eastAsia="標楷體" w:hint="eastAsia"/>
          <w:sz w:val="32"/>
          <w:szCs w:val="32"/>
        </w:rPr>
        <w:t>接觸於身體外部分</w:t>
      </w:r>
      <w:r w:rsidR="001C4B89">
        <w:rPr>
          <w:rFonts w:eastAsia="標楷體" w:hint="eastAsia"/>
          <w:sz w:val="32"/>
          <w:szCs w:val="32"/>
        </w:rPr>
        <w:t>(</w:t>
      </w:r>
      <w:r w:rsidR="001C4B89">
        <w:rPr>
          <w:rFonts w:eastAsia="標楷體" w:hint="eastAsia"/>
          <w:sz w:val="32"/>
          <w:szCs w:val="32"/>
        </w:rPr>
        <w:t>皮膚、頭髮、指甲、嘴唇、外部生殖器官</w:t>
      </w:r>
      <w:r w:rsidR="001C4B89">
        <w:rPr>
          <w:rFonts w:eastAsia="標楷體" w:hint="eastAsia"/>
          <w:sz w:val="32"/>
          <w:szCs w:val="32"/>
        </w:rPr>
        <w:t>)</w:t>
      </w:r>
      <w:r w:rsidR="001C4B89">
        <w:rPr>
          <w:rFonts w:eastAsia="標楷體" w:hint="eastAsia"/>
          <w:sz w:val="32"/>
          <w:szCs w:val="32"/>
        </w:rPr>
        <w:t>或牙齒及口腔之黏膜。</w:t>
      </w:r>
    </w:p>
    <w:p w:rsidR="001C4B89" w:rsidRDefault="006976F3" w:rsidP="00BF53FA">
      <w:pPr>
        <w:pStyle w:val="a9"/>
        <w:numPr>
          <w:ilvl w:val="0"/>
          <w:numId w:val="36"/>
        </w:numPr>
        <w:spacing w:line="520" w:lineRule="exact"/>
        <w:ind w:leftChars="0" w:left="1202" w:hanging="482"/>
        <w:jc w:val="both"/>
        <w:rPr>
          <w:rFonts w:eastAsia="標楷體"/>
          <w:sz w:val="32"/>
          <w:szCs w:val="32"/>
        </w:rPr>
      </w:pPr>
      <w:r w:rsidRPr="006976F3">
        <w:rPr>
          <w:rFonts w:eastAsia="標楷體" w:hint="eastAsia"/>
          <w:sz w:val="32"/>
          <w:szCs w:val="32"/>
          <w:u w:val="single"/>
        </w:rPr>
        <w:t>主要</w:t>
      </w:r>
      <w:r w:rsidR="0012192B">
        <w:rPr>
          <w:rFonts w:eastAsia="標楷體" w:hint="eastAsia"/>
          <w:sz w:val="32"/>
          <w:szCs w:val="32"/>
          <w:u w:val="single"/>
        </w:rPr>
        <w:t>功能</w:t>
      </w:r>
      <w:r>
        <w:rPr>
          <w:rFonts w:eastAsia="標楷體" w:hint="eastAsia"/>
          <w:sz w:val="32"/>
          <w:szCs w:val="32"/>
        </w:rPr>
        <w:t>：</w:t>
      </w:r>
      <w:r w:rsidR="001C4B89">
        <w:rPr>
          <w:rFonts w:eastAsia="標楷體" w:hint="eastAsia"/>
          <w:sz w:val="32"/>
          <w:szCs w:val="32"/>
        </w:rPr>
        <w:t>產品之唯一或主要用途係為清潔、芳香或調整體味，及</w:t>
      </w:r>
      <w:r w:rsidR="001C4B89">
        <w:rPr>
          <w:rFonts w:eastAsia="標楷體" w:hint="eastAsia"/>
          <w:sz w:val="32"/>
          <w:szCs w:val="32"/>
        </w:rPr>
        <w:t>/</w:t>
      </w:r>
      <w:r w:rsidR="001C4B89">
        <w:rPr>
          <w:rFonts w:eastAsia="標楷體" w:hint="eastAsia"/>
          <w:sz w:val="32"/>
          <w:szCs w:val="32"/>
        </w:rPr>
        <w:t>或保護身體或維持其良好狀態。</w:t>
      </w:r>
    </w:p>
    <w:p w:rsidR="001C4B89" w:rsidRDefault="0012192B" w:rsidP="00BF53FA">
      <w:pPr>
        <w:pStyle w:val="a9"/>
        <w:numPr>
          <w:ilvl w:val="0"/>
          <w:numId w:val="36"/>
        </w:numPr>
        <w:spacing w:line="520" w:lineRule="exact"/>
        <w:ind w:leftChars="0" w:left="1202" w:hanging="482"/>
        <w:jc w:val="both"/>
        <w:rPr>
          <w:rFonts w:eastAsia="標楷體"/>
          <w:sz w:val="32"/>
          <w:szCs w:val="32"/>
        </w:rPr>
      </w:pPr>
      <w:r>
        <w:rPr>
          <w:rFonts w:eastAsia="標楷體" w:hint="eastAsia"/>
          <w:sz w:val="32"/>
          <w:szCs w:val="32"/>
          <w:u w:val="single"/>
        </w:rPr>
        <w:t>非化妝品</w:t>
      </w:r>
      <w:r w:rsidR="006976F3" w:rsidRPr="006976F3">
        <w:rPr>
          <w:rFonts w:eastAsia="標楷體" w:hint="eastAsia"/>
          <w:sz w:val="32"/>
          <w:szCs w:val="32"/>
          <w:u w:val="single"/>
        </w:rPr>
        <w:t>品外觀</w:t>
      </w:r>
      <w:r w:rsidR="006976F3">
        <w:rPr>
          <w:rFonts w:eastAsia="標楷體" w:hint="eastAsia"/>
          <w:sz w:val="32"/>
          <w:szCs w:val="32"/>
        </w:rPr>
        <w:t>：</w:t>
      </w:r>
      <w:r w:rsidR="001C4B89">
        <w:rPr>
          <w:rFonts w:eastAsia="標楷體" w:hint="eastAsia"/>
          <w:sz w:val="32"/>
          <w:szCs w:val="32"/>
        </w:rPr>
        <w:t>產品</w:t>
      </w:r>
      <w:r>
        <w:rPr>
          <w:rFonts w:eastAsia="標楷體" w:hint="eastAsia"/>
          <w:sz w:val="32"/>
          <w:szCs w:val="32"/>
        </w:rPr>
        <w:t>標榜</w:t>
      </w:r>
      <w:r w:rsidR="00186BBB">
        <w:rPr>
          <w:rFonts w:eastAsia="標楷體" w:hint="eastAsia"/>
          <w:sz w:val="32"/>
          <w:szCs w:val="32"/>
        </w:rPr>
        <w:t>具有診治或防制疾病之功能。</w:t>
      </w:r>
    </w:p>
    <w:p w:rsidR="003F7F78" w:rsidRDefault="006976F3" w:rsidP="003F7F78">
      <w:pPr>
        <w:pStyle w:val="a9"/>
        <w:numPr>
          <w:ilvl w:val="0"/>
          <w:numId w:val="36"/>
        </w:numPr>
        <w:spacing w:line="520" w:lineRule="exact"/>
        <w:ind w:leftChars="0" w:left="1202" w:hanging="482"/>
        <w:jc w:val="both"/>
        <w:rPr>
          <w:rFonts w:eastAsia="標楷體" w:hint="eastAsia"/>
          <w:sz w:val="32"/>
          <w:szCs w:val="32"/>
        </w:rPr>
      </w:pPr>
      <w:r w:rsidRPr="00EA6533">
        <w:rPr>
          <w:rFonts w:eastAsia="標楷體" w:hint="eastAsia"/>
          <w:sz w:val="32"/>
          <w:szCs w:val="32"/>
          <w:u w:val="single"/>
        </w:rPr>
        <w:t>非化妝品用途</w:t>
      </w:r>
      <w:r>
        <w:rPr>
          <w:rFonts w:eastAsia="標楷體" w:hint="eastAsia"/>
          <w:sz w:val="32"/>
          <w:szCs w:val="32"/>
        </w:rPr>
        <w:t>：</w:t>
      </w:r>
      <w:r w:rsidR="00FF1AF2" w:rsidRPr="00FF1AF2">
        <w:rPr>
          <w:rFonts w:eastAsia="標楷體" w:hint="eastAsia"/>
          <w:sz w:val="32"/>
          <w:szCs w:val="32"/>
        </w:rPr>
        <w:t>產品可透過</w:t>
      </w:r>
      <w:r w:rsidR="00FF1AF2">
        <w:rPr>
          <w:rFonts w:eastAsia="標楷體" w:hint="eastAsia"/>
          <w:sz w:val="32"/>
          <w:szCs w:val="32"/>
        </w:rPr>
        <w:t>影響</w:t>
      </w:r>
      <w:r w:rsidR="00FF1AF2" w:rsidRPr="00FF1AF2">
        <w:rPr>
          <w:rFonts w:eastAsia="標楷體" w:hint="eastAsia"/>
          <w:sz w:val="32"/>
          <w:szCs w:val="32"/>
        </w:rPr>
        <w:t>免疫</w:t>
      </w:r>
      <w:r w:rsidR="00FF1AF2">
        <w:rPr>
          <w:rFonts w:eastAsia="標楷體" w:hint="eastAsia"/>
          <w:sz w:val="32"/>
          <w:szCs w:val="32"/>
        </w:rPr>
        <w:t>、代謝、藥理</w:t>
      </w:r>
      <w:r w:rsidR="00186BBB" w:rsidRPr="00FF1AF2">
        <w:rPr>
          <w:rFonts w:eastAsia="標楷體" w:hint="eastAsia"/>
          <w:sz w:val="32"/>
          <w:szCs w:val="32"/>
        </w:rPr>
        <w:t>等</w:t>
      </w:r>
      <w:r>
        <w:rPr>
          <w:rFonts w:eastAsia="標楷體" w:hint="eastAsia"/>
          <w:sz w:val="32"/>
          <w:szCs w:val="32"/>
        </w:rPr>
        <w:t>作用永久回復</w:t>
      </w:r>
      <w:r w:rsidR="00FF1AF2" w:rsidRPr="00FF1AF2">
        <w:rPr>
          <w:rFonts w:eastAsia="標楷體" w:hint="eastAsia"/>
          <w:sz w:val="32"/>
          <w:szCs w:val="32"/>
        </w:rPr>
        <w:t>、</w:t>
      </w:r>
      <w:r>
        <w:rPr>
          <w:rFonts w:eastAsia="標楷體" w:hint="eastAsia"/>
          <w:sz w:val="32"/>
          <w:szCs w:val="32"/>
        </w:rPr>
        <w:t>修正</w:t>
      </w:r>
      <w:r w:rsidR="00FF1AF2" w:rsidRPr="00FF1AF2">
        <w:rPr>
          <w:rFonts w:eastAsia="標楷體" w:hint="eastAsia"/>
          <w:sz w:val="32"/>
          <w:szCs w:val="32"/>
        </w:rPr>
        <w:t>或改變身體</w:t>
      </w:r>
      <w:r>
        <w:rPr>
          <w:rFonts w:eastAsia="標楷體" w:hint="eastAsia"/>
          <w:sz w:val="32"/>
          <w:szCs w:val="32"/>
        </w:rPr>
        <w:t>機能</w:t>
      </w:r>
      <w:r w:rsidR="00FF1AF2" w:rsidRPr="00FF1AF2">
        <w:rPr>
          <w:rFonts w:eastAsia="標楷體" w:hint="eastAsia"/>
          <w:sz w:val="32"/>
          <w:szCs w:val="32"/>
        </w:rPr>
        <w:t>。</w:t>
      </w:r>
    </w:p>
    <w:p w:rsidR="003F7F78" w:rsidRDefault="003F7F78" w:rsidP="003F7F78">
      <w:pPr>
        <w:pStyle w:val="a9"/>
        <w:spacing w:line="520" w:lineRule="exact"/>
        <w:ind w:leftChars="0" w:left="1202"/>
        <w:jc w:val="both"/>
        <w:rPr>
          <w:rFonts w:eastAsia="標楷體" w:hint="eastAsia"/>
          <w:sz w:val="32"/>
          <w:szCs w:val="32"/>
        </w:rPr>
      </w:pPr>
    </w:p>
    <w:p w:rsidR="003F7F78" w:rsidRPr="003F7F78" w:rsidRDefault="003F7F78" w:rsidP="003F7F78">
      <w:pPr>
        <w:pStyle w:val="a9"/>
        <w:spacing w:line="520" w:lineRule="exact"/>
        <w:ind w:leftChars="0" w:left="1202"/>
        <w:jc w:val="both"/>
        <w:rPr>
          <w:rFonts w:eastAsia="標楷體" w:hint="eastAsia"/>
          <w:sz w:val="32"/>
          <w:szCs w:val="32"/>
        </w:rPr>
      </w:pPr>
      <w:r>
        <w:rPr>
          <w:rFonts w:eastAsia="標楷體" w:hint="eastAsia"/>
          <w:noProof/>
          <w:sz w:val="32"/>
          <w:szCs w:val="32"/>
        </w:rPr>
        <w:drawing>
          <wp:anchor distT="0" distB="0" distL="114300" distR="114300" simplePos="0" relativeHeight="251658240" behindDoc="0" locked="0" layoutInCell="1" allowOverlap="1" wp14:anchorId="74C347E0" wp14:editId="02A961AD">
            <wp:simplePos x="0" y="0"/>
            <wp:positionH relativeFrom="column">
              <wp:align>left</wp:align>
            </wp:positionH>
            <wp:positionV relativeFrom="paragraph">
              <wp:align>top</wp:align>
            </wp:positionV>
            <wp:extent cx="2596515" cy="3088005"/>
            <wp:effectExtent l="0" t="0" r="0" b="0"/>
            <wp:wrapSquare wrapText="bothSides"/>
            <wp:docPr id="392" name="圖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bmp"/>
                    <pic:cNvPicPr/>
                  </pic:nvPicPr>
                  <pic:blipFill>
                    <a:blip r:embed="rId11">
                      <a:extLst>
                        <a:ext uri="{28A0092B-C50C-407E-A947-70E740481C1C}">
                          <a14:useLocalDpi xmlns:a14="http://schemas.microsoft.com/office/drawing/2010/main" val="0"/>
                        </a:ext>
                      </a:extLst>
                    </a:blip>
                    <a:stretch>
                      <a:fillRect/>
                    </a:stretch>
                  </pic:blipFill>
                  <pic:spPr>
                    <a:xfrm>
                      <a:off x="0" y="0"/>
                      <a:ext cx="2600638" cy="3093336"/>
                    </a:xfrm>
                    <a:prstGeom prst="rect">
                      <a:avLst/>
                    </a:prstGeom>
                  </pic:spPr>
                </pic:pic>
              </a:graphicData>
            </a:graphic>
            <wp14:sizeRelH relativeFrom="margin">
              <wp14:pctWidth>0</wp14:pctWidth>
            </wp14:sizeRelH>
            <wp14:sizeRelV relativeFrom="margin">
              <wp14:pctHeight>0</wp14:pctHeight>
            </wp14:sizeRelV>
          </wp:anchor>
        </w:drawing>
      </w:r>
    </w:p>
    <w:p w:rsidR="00BF53FA" w:rsidRPr="00BF53FA" w:rsidRDefault="003F7F78" w:rsidP="003F7F78">
      <w:pPr>
        <w:spacing w:afterLines="50" w:after="180" w:line="520" w:lineRule="exact"/>
        <w:ind w:left="720"/>
        <w:jc w:val="both"/>
        <w:rPr>
          <w:rFonts w:eastAsia="標楷體"/>
          <w:sz w:val="32"/>
          <w:szCs w:val="32"/>
          <w:highlight w:val="yellow"/>
        </w:rPr>
      </w:pPr>
      <w:r>
        <w:rPr>
          <w:rFonts w:eastAsia="標楷體"/>
          <w:sz w:val="32"/>
          <w:szCs w:val="32"/>
          <w:highlight w:val="yellow"/>
        </w:rPr>
        <w:br w:type="textWrapping" w:clear="all"/>
      </w:r>
    </w:p>
    <w:p w:rsidR="00B85F91" w:rsidRPr="00AC1507" w:rsidRDefault="00B85F91" w:rsidP="00B85F91">
      <w:pPr>
        <w:numPr>
          <w:ilvl w:val="1"/>
          <w:numId w:val="1"/>
        </w:numPr>
        <w:tabs>
          <w:tab w:val="clear" w:pos="1560"/>
          <w:tab w:val="num" w:pos="1260"/>
        </w:tabs>
        <w:spacing w:beforeLines="50" w:before="180" w:afterLines="50" w:after="180" w:line="520" w:lineRule="exact"/>
        <w:ind w:left="1260" w:hanging="780"/>
        <w:jc w:val="both"/>
        <w:rPr>
          <w:rFonts w:eastAsia="標楷體"/>
          <w:b/>
          <w:sz w:val="32"/>
          <w:szCs w:val="32"/>
        </w:rPr>
      </w:pPr>
      <w:r w:rsidRPr="00AC1507">
        <w:rPr>
          <w:rFonts w:eastAsia="標楷體"/>
          <w:b/>
          <w:sz w:val="32"/>
          <w:szCs w:val="32"/>
        </w:rPr>
        <w:t>化妝品資訊檔案</w:t>
      </w:r>
      <w:r w:rsidRPr="00AC1507">
        <w:rPr>
          <w:rFonts w:eastAsia="標楷體"/>
          <w:b/>
          <w:sz w:val="32"/>
          <w:szCs w:val="32"/>
        </w:rPr>
        <w:t>(Cosmetic Product Information Dossier)</w:t>
      </w:r>
    </w:p>
    <w:p w:rsidR="001924AB" w:rsidRPr="00AC1507" w:rsidRDefault="00B85F91" w:rsidP="00B85F91">
      <w:pPr>
        <w:spacing w:afterLines="50" w:after="180" w:line="520" w:lineRule="exact"/>
        <w:ind w:firstLineChars="225" w:firstLine="720"/>
        <w:jc w:val="both"/>
        <w:rPr>
          <w:rFonts w:eastAsia="標楷體"/>
          <w:sz w:val="32"/>
          <w:szCs w:val="32"/>
        </w:rPr>
      </w:pPr>
      <w:r w:rsidRPr="00AC1507">
        <w:rPr>
          <w:rFonts w:eastAsia="標楷體"/>
          <w:sz w:val="32"/>
          <w:szCs w:val="32"/>
        </w:rPr>
        <w:t>依第</w:t>
      </w:r>
      <w:r w:rsidRPr="00AC1507">
        <w:rPr>
          <w:rFonts w:eastAsia="標楷體"/>
          <w:sz w:val="32"/>
          <w:szCs w:val="32"/>
        </w:rPr>
        <w:t>06/2011/TT-BYT</w:t>
      </w:r>
      <w:r w:rsidRPr="00AC1507">
        <w:rPr>
          <w:rFonts w:eastAsia="標楷體"/>
          <w:sz w:val="32"/>
          <w:szCs w:val="32"/>
        </w:rPr>
        <w:t>號公告第</w:t>
      </w:r>
      <w:r w:rsidRPr="00AC1507">
        <w:rPr>
          <w:rFonts w:eastAsia="標楷體"/>
          <w:sz w:val="32"/>
          <w:szCs w:val="32"/>
        </w:rPr>
        <w:t>3</w:t>
      </w:r>
      <w:r w:rsidRPr="00AC1507">
        <w:rPr>
          <w:rFonts w:eastAsia="標楷體"/>
          <w:sz w:val="32"/>
          <w:szCs w:val="32"/>
        </w:rPr>
        <w:t>章規定，所有化妝品在市場銷售須依</w:t>
      </w:r>
      <w:r w:rsidRPr="00AC1507">
        <w:rPr>
          <w:rFonts w:eastAsia="標楷體"/>
          <w:sz w:val="32"/>
          <w:szCs w:val="32"/>
        </w:rPr>
        <w:t>ASEAN</w:t>
      </w:r>
      <w:r w:rsidRPr="00AC1507">
        <w:rPr>
          <w:rFonts w:eastAsia="標楷體"/>
          <w:sz w:val="32"/>
          <w:szCs w:val="32"/>
        </w:rPr>
        <w:t>相關指令</w:t>
      </w:r>
      <w:r w:rsidR="001924AB" w:rsidRPr="00AC1507">
        <w:rPr>
          <w:rFonts w:eastAsia="標楷體"/>
          <w:sz w:val="32"/>
          <w:szCs w:val="32"/>
        </w:rPr>
        <w:t>準備</w:t>
      </w:r>
      <w:r w:rsidRPr="00AC1507">
        <w:rPr>
          <w:rFonts w:eastAsia="標楷體"/>
          <w:sz w:val="32"/>
          <w:szCs w:val="32"/>
        </w:rPr>
        <w:t>產品資訊檔案</w:t>
      </w:r>
      <w:r w:rsidRPr="00AC1507">
        <w:rPr>
          <w:rFonts w:eastAsia="標楷體"/>
          <w:sz w:val="32"/>
          <w:szCs w:val="32"/>
        </w:rPr>
        <w:t>(Product Information File, PIF)</w:t>
      </w:r>
      <w:r w:rsidR="001924AB" w:rsidRPr="00AC1507">
        <w:rPr>
          <w:rFonts w:eastAsia="標楷體"/>
          <w:sz w:val="32"/>
          <w:szCs w:val="32"/>
        </w:rPr>
        <w:t>隨時供主管機關查驗</w:t>
      </w:r>
      <w:r w:rsidRPr="00AC1507">
        <w:rPr>
          <w:rFonts w:eastAsia="標楷體"/>
          <w:sz w:val="32"/>
          <w:szCs w:val="32"/>
        </w:rPr>
        <w:t>，</w:t>
      </w:r>
      <w:r w:rsidR="001924AB" w:rsidRPr="00AC1507">
        <w:rPr>
          <w:rFonts w:eastAsia="標楷體"/>
          <w:sz w:val="32"/>
          <w:szCs w:val="32"/>
        </w:rPr>
        <w:t>內容包括：</w:t>
      </w:r>
    </w:p>
    <w:p w:rsidR="001924AB" w:rsidRPr="00AC1507" w:rsidRDefault="001924AB" w:rsidP="0012192B">
      <w:pPr>
        <w:numPr>
          <w:ilvl w:val="0"/>
          <w:numId w:val="28"/>
        </w:numPr>
        <w:spacing w:line="520" w:lineRule="exact"/>
        <w:ind w:left="1202" w:hanging="482"/>
        <w:jc w:val="both"/>
        <w:rPr>
          <w:rFonts w:eastAsia="標楷體"/>
          <w:sz w:val="32"/>
          <w:szCs w:val="32"/>
        </w:rPr>
      </w:pPr>
      <w:r w:rsidRPr="00AC1507">
        <w:rPr>
          <w:rFonts w:eastAsia="標楷體"/>
          <w:sz w:val="32"/>
          <w:szCs w:val="32"/>
        </w:rPr>
        <w:t>第</w:t>
      </w:r>
      <w:r w:rsidRPr="00AC1507">
        <w:rPr>
          <w:rFonts w:eastAsia="標楷體"/>
          <w:sz w:val="32"/>
          <w:szCs w:val="32"/>
        </w:rPr>
        <w:t>1</w:t>
      </w:r>
      <w:r w:rsidRPr="00AC1507">
        <w:rPr>
          <w:rFonts w:eastAsia="標楷體"/>
          <w:sz w:val="32"/>
          <w:szCs w:val="32"/>
        </w:rPr>
        <w:t>部分：行政文件及產品簡介；</w:t>
      </w:r>
    </w:p>
    <w:p w:rsidR="001924AB" w:rsidRPr="00AC1507" w:rsidRDefault="001924AB" w:rsidP="0012192B">
      <w:pPr>
        <w:numPr>
          <w:ilvl w:val="0"/>
          <w:numId w:val="28"/>
        </w:numPr>
        <w:spacing w:line="520" w:lineRule="exact"/>
        <w:ind w:left="1202" w:hanging="482"/>
        <w:jc w:val="both"/>
        <w:rPr>
          <w:rFonts w:eastAsia="標楷體"/>
          <w:sz w:val="32"/>
          <w:szCs w:val="32"/>
        </w:rPr>
      </w:pPr>
      <w:r w:rsidRPr="00AC1507">
        <w:rPr>
          <w:rFonts w:eastAsia="標楷體"/>
          <w:sz w:val="32"/>
          <w:szCs w:val="32"/>
        </w:rPr>
        <w:t>第</w:t>
      </w:r>
      <w:r w:rsidRPr="00AC1507">
        <w:rPr>
          <w:rFonts w:eastAsia="標楷體"/>
          <w:sz w:val="32"/>
          <w:szCs w:val="32"/>
        </w:rPr>
        <w:t>2</w:t>
      </w:r>
      <w:r w:rsidRPr="00AC1507">
        <w:rPr>
          <w:rFonts w:eastAsia="標楷體"/>
          <w:sz w:val="32"/>
          <w:szCs w:val="32"/>
        </w:rPr>
        <w:t>部分：成分品質；</w:t>
      </w:r>
    </w:p>
    <w:p w:rsidR="001924AB" w:rsidRPr="00AC1507" w:rsidRDefault="001924AB" w:rsidP="0012192B">
      <w:pPr>
        <w:numPr>
          <w:ilvl w:val="0"/>
          <w:numId w:val="28"/>
        </w:numPr>
        <w:spacing w:line="520" w:lineRule="exact"/>
        <w:ind w:left="1202" w:hanging="482"/>
        <w:jc w:val="both"/>
        <w:rPr>
          <w:rFonts w:eastAsia="標楷體"/>
          <w:sz w:val="32"/>
          <w:szCs w:val="32"/>
        </w:rPr>
      </w:pPr>
      <w:r w:rsidRPr="00AC1507">
        <w:rPr>
          <w:rFonts w:eastAsia="標楷體"/>
          <w:sz w:val="32"/>
          <w:szCs w:val="32"/>
        </w:rPr>
        <w:t>第</w:t>
      </w:r>
      <w:r w:rsidRPr="00AC1507">
        <w:rPr>
          <w:rFonts w:eastAsia="標楷體"/>
          <w:sz w:val="32"/>
          <w:szCs w:val="32"/>
        </w:rPr>
        <w:t>3</w:t>
      </w:r>
      <w:r w:rsidRPr="00AC1507">
        <w:rPr>
          <w:rFonts w:eastAsia="標楷體"/>
          <w:sz w:val="32"/>
          <w:szCs w:val="32"/>
        </w:rPr>
        <w:t>部分：產品品質；</w:t>
      </w:r>
    </w:p>
    <w:p w:rsidR="001924AB" w:rsidRPr="00AC1507" w:rsidRDefault="00AB50D0" w:rsidP="0012192B">
      <w:pPr>
        <w:numPr>
          <w:ilvl w:val="0"/>
          <w:numId w:val="28"/>
        </w:numPr>
        <w:spacing w:line="520" w:lineRule="exact"/>
        <w:ind w:left="1202" w:hanging="482"/>
        <w:jc w:val="both"/>
        <w:rPr>
          <w:rFonts w:eastAsia="標楷體"/>
          <w:sz w:val="32"/>
          <w:szCs w:val="32"/>
        </w:rPr>
      </w:pPr>
      <w:r w:rsidRPr="00AC1507">
        <w:rPr>
          <w:rFonts w:eastAsia="標楷體"/>
          <w:sz w:val="32"/>
          <w:szCs w:val="32"/>
        </w:rPr>
        <w:t>第</w:t>
      </w:r>
      <w:r w:rsidRPr="00AC1507">
        <w:rPr>
          <w:rFonts w:eastAsia="標楷體"/>
          <w:sz w:val="32"/>
          <w:szCs w:val="32"/>
        </w:rPr>
        <w:t>4</w:t>
      </w:r>
      <w:r w:rsidRPr="00AC1507">
        <w:rPr>
          <w:rFonts w:eastAsia="標楷體"/>
          <w:sz w:val="32"/>
          <w:szCs w:val="32"/>
        </w:rPr>
        <w:t>部分：安全性及效用。</w:t>
      </w:r>
    </w:p>
    <w:p w:rsidR="00B85F91" w:rsidRPr="00AC1507" w:rsidRDefault="001924AB" w:rsidP="0012192B">
      <w:pPr>
        <w:spacing w:beforeLines="50" w:before="180" w:afterLines="50" w:after="180" w:line="520" w:lineRule="exact"/>
        <w:ind w:firstLineChars="225" w:firstLine="720"/>
        <w:jc w:val="both"/>
        <w:rPr>
          <w:rFonts w:eastAsia="標楷體"/>
          <w:sz w:val="32"/>
          <w:szCs w:val="32"/>
        </w:rPr>
      </w:pPr>
      <w:r w:rsidRPr="00AC1507">
        <w:rPr>
          <w:rFonts w:eastAsia="標楷體"/>
          <w:sz w:val="32"/>
          <w:szCs w:val="32"/>
        </w:rPr>
        <w:t>該檔案須存放於進口之組織或個人所在地，</w:t>
      </w:r>
      <w:r w:rsidR="00B85F91" w:rsidRPr="00AC1507">
        <w:rPr>
          <w:rFonts w:eastAsia="標楷體"/>
          <w:sz w:val="32"/>
          <w:szCs w:val="32"/>
        </w:rPr>
        <w:t>相關細節</w:t>
      </w:r>
      <w:r w:rsidRPr="00AC1507">
        <w:rPr>
          <w:rFonts w:eastAsia="標楷體"/>
          <w:sz w:val="32"/>
          <w:szCs w:val="32"/>
        </w:rPr>
        <w:t>規定</w:t>
      </w:r>
      <w:r w:rsidR="00B85F91" w:rsidRPr="00AC1507">
        <w:rPr>
          <w:rFonts w:eastAsia="標楷體"/>
          <w:sz w:val="32"/>
          <w:szCs w:val="32"/>
        </w:rPr>
        <w:t>請參閱本公告附錄</w:t>
      </w:r>
      <w:r w:rsidR="00B85F91" w:rsidRPr="00AC1507">
        <w:rPr>
          <w:rFonts w:eastAsia="標楷體"/>
          <w:sz w:val="32"/>
          <w:szCs w:val="32"/>
        </w:rPr>
        <w:t>07-MP</w:t>
      </w:r>
      <w:r w:rsidR="00B85F91" w:rsidRPr="00AC1507">
        <w:rPr>
          <w:rFonts w:eastAsia="標楷體"/>
          <w:sz w:val="32"/>
          <w:szCs w:val="32"/>
        </w:rPr>
        <w:t>。</w:t>
      </w:r>
    </w:p>
    <w:p w:rsidR="00B85F91" w:rsidRPr="00AC1507" w:rsidRDefault="00B85F91" w:rsidP="00B85F91">
      <w:pPr>
        <w:numPr>
          <w:ilvl w:val="1"/>
          <w:numId w:val="1"/>
        </w:numPr>
        <w:tabs>
          <w:tab w:val="clear" w:pos="1560"/>
          <w:tab w:val="num" w:pos="1260"/>
        </w:tabs>
        <w:spacing w:beforeLines="50" w:before="180" w:afterLines="50" w:after="180" w:line="520" w:lineRule="exact"/>
        <w:ind w:left="1260" w:hanging="780"/>
        <w:jc w:val="both"/>
        <w:rPr>
          <w:rFonts w:eastAsia="標楷體"/>
          <w:b/>
          <w:sz w:val="32"/>
          <w:szCs w:val="32"/>
        </w:rPr>
      </w:pPr>
      <w:r w:rsidRPr="00AC1507">
        <w:rPr>
          <w:rFonts w:eastAsia="標楷體"/>
          <w:b/>
          <w:sz w:val="32"/>
          <w:szCs w:val="32"/>
        </w:rPr>
        <w:t>化妝品安全要求</w:t>
      </w:r>
      <w:r w:rsidRPr="00AC1507">
        <w:rPr>
          <w:rFonts w:eastAsia="標楷體"/>
          <w:b/>
          <w:sz w:val="32"/>
          <w:szCs w:val="32"/>
        </w:rPr>
        <w:t>(Cosmetic Product Safety Requirements)</w:t>
      </w:r>
    </w:p>
    <w:p w:rsidR="00B85F91" w:rsidRPr="00AC1507" w:rsidRDefault="00B85F91" w:rsidP="00B85F91">
      <w:pPr>
        <w:spacing w:afterLines="50" w:after="180" w:line="520" w:lineRule="exact"/>
        <w:ind w:firstLineChars="225" w:firstLine="720"/>
        <w:jc w:val="both"/>
        <w:rPr>
          <w:rFonts w:eastAsia="標楷體"/>
          <w:sz w:val="32"/>
          <w:szCs w:val="32"/>
        </w:rPr>
      </w:pPr>
      <w:r w:rsidRPr="00AC1507">
        <w:rPr>
          <w:rFonts w:eastAsia="標楷體"/>
          <w:sz w:val="32"/>
          <w:szCs w:val="32"/>
        </w:rPr>
        <w:t>依第</w:t>
      </w:r>
      <w:r w:rsidRPr="00AC1507">
        <w:rPr>
          <w:rFonts w:eastAsia="標楷體"/>
          <w:sz w:val="32"/>
          <w:szCs w:val="32"/>
        </w:rPr>
        <w:t>06/2011/TT-BYT</w:t>
      </w:r>
      <w:r w:rsidRPr="00AC1507">
        <w:rPr>
          <w:rFonts w:eastAsia="標楷體"/>
          <w:sz w:val="32"/>
          <w:szCs w:val="32"/>
        </w:rPr>
        <w:t>號公告第</w:t>
      </w:r>
      <w:r w:rsidRPr="00AC1507">
        <w:rPr>
          <w:rFonts w:eastAsia="標楷體"/>
          <w:sz w:val="32"/>
          <w:szCs w:val="32"/>
        </w:rPr>
        <w:t>4</w:t>
      </w:r>
      <w:r w:rsidRPr="00AC1507">
        <w:rPr>
          <w:rFonts w:eastAsia="標楷體"/>
          <w:sz w:val="32"/>
          <w:szCs w:val="32"/>
        </w:rPr>
        <w:t>章規定，在越南市場銷售化妝品之組織或個人應確保其產品在正常使用情形下對人體無害，</w:t>
      </w:r>
      <w:r w:rsidR="003056F2" w:rsidRPr="00AC1507">
        <w:rPr>
          <w:rFonts w:eastAsia="標楷體"/>
          <w:sz w:val="32"/>
          <w:szCs w:val="32"/>
        </w:rPr>
        <w:t>產品特性亦須</w:t>
      </w:r>
      <w:r w:rsidRPr="00AC1507">
        <w:rPr>
          <w:rFonts w:eastAsia="標楷體"/>
          <w:sz w:val="32"/>
          <w:szCs w:val="32"/>
        </w:rPr>
        <w:t>依</w:t>
      </w:r>
      <w:r w:rsidRPr="00AC1507">
        <w:rPr>
          <w:rFonts w:eastAsia="標楷體"/>
          <w:sz w:val="32"/>
          <w:szCs w:val="32"/>
        </w:rPr>
        <w:t>ASEAN</w:t>
      </w:r>
      <w:r w:rsidRPr="00AC1507">
        <w:rPr>
          <w:rFonts w:eastAsia="標楷體"/>
          <w:sz w:val="32"/>
          <w:szCs w:val="32"/>
        </w:rPr>
        <w:t>之相關安全規定進行評估，例如就重金屬及微生物</w:t>
      </w:r>
      <w:r w:rsidR="003056F2" w:rsidRPr="00AC1507">
        <w:rPr>
          <w:rFonts w:eastAsia="標楷體"/>
          <w:sz w:val="32"/>
          <w:szCs w:val="32"/>
        </w:rPr>
        <w:t>訂定之上限量等</w:t>
      </w:r>
      <w:r w:rsidRPr="00AC1507">
        <w:rPr>
          <w:rFonts w:eastAsia="標楷體"/>
          <w:sz w:val="32"/>
          <w:szCs w:val="32"/>
        </w:rPr>
        <w:t>(</w:t>
      </w:r>
      <w:r w:rsidRPr="006E5800">
        <w:rPr>
          <w:rFonts w:eastAsia="標楷體"/>
          <w:sz w:val="32"/>
          <w:szCs w:val="32"/>
        </w:rPr>
        <w:t>請參閱本公告附錄</w:t>
      </w:r>
      <w:r w:rsidRPr="006E5800">
        <w:rPr>
          <w:rFonts w:eastAsia="標楷體"/>
          <w:sz w:val="32"/>
          <w:szCs w:val="32"/>
        </w:rPr>
        <w:t>06-MP</w:t>
      </w:r>
      <w:r w:rsidRPr="00AC1507">
        <w:rPr>
          <w:rFonts w:eastAsia="標楷體"/>
          <w:sz w:val="32"/>
          <w:szCs w:val="32"/>
        </w:rPr>
        <w:t>)</w:t>
      </w:r>
      <w:r w:rsidRPr="00AC1507">
        <w:rPr>
          <w:rFonts w:eastAsia="標楷體"/>
          <w:sz w:val="32"/>
          <w:szCs w:val="32"/>
        </w:rPr>
        <w:t>。產品成分亦須符合</w:t>
      </w:r>
      <w:r w:rsidRPr="00AC1507">
        <w:rPr>
          <w:rFonts w:eastAsia="標楷體"/>
          <w:sz w:val="32"/>
          <w:szCs w:val="32"/>
        </w:rPr>
        <w:t>ASEAN</w:t>
      </w:r>
      <w:r w:rsidRPr="00AC1507">
        <w:rPr>
          <w:rFonts w:eastAsia="標楷體"/>
          <w:sz w:val="32"/>
          <w:szCs w:val="32"/>
        </w:rPr>
        <w:t>化妝品</w:t>
      </w:r>
      <w:r w:rsidR="00AC1507" w:rsidRPr="00AC1507">
        <w:rPr>
          <w:rFonts w:eastAsia="標楷體"/>
          <w:sz w:val="32"/>
          <w:szCs w:val="32"/>
        </w:rPr>
        <w:t>指令</w:t>
      </w:r>
      <w:r w:rsidRPr="00AC1507">
        <w:rPr>
          <w:rFonts w:eastAsia="標楷體"/>
          <w:sz w:val="32"/>
          <w:szCs w:val="32"/>
        </w:rPr>
        <w:t>(ASEAN Cosmetic</w:t>
      </w:r>
      <w:r w:rsidR="0014500C">
        <w:rPr>
          <w:rFonts w:eastAsia="標楷體" w:hint="eastAsia"/>
          <w:sz w:val="32"/>
          <w:szCs w:val="32"/>
        </w:rPr>
        <w:t>s</w:t>
      </w:r>
      <w:r w:rsidRPr="00AC1507">
        <w:rPr>
          <w:rFonts w:eastAsia="標楷體"/>
          <w:sz w:val="32"/>
          <w:szCs w:val="32"/>
        </w:rPr>
        <w:t xml:space="preserve"> </w:t>
      </w:r>
      <w:r w:rsidR="00AC1507" w:rsidRPr="00AC1507">
        <w:rPr>
          <w:rFonts w:eastAsia="標楷體"/>
          <w:sz w:val="32"/>
          <w:szCs w:val="32"/>
        </w:rPr>
        <w:t>Directive</w:t>
      </w:r>
      <w:r w:rsidRPr="00AC1507">
        <w:rPr>
          <w:rFonts w:eastAsia="標楷體"/>
          <w:sz w:val="32"/>
          <w:szCs w:val="32"/>
        </w:rPr>
        <w:t>)</w:t>
      </w:r>
      <w:r w:rsidR="0089161D" w:rsidRPr="00AC1507">
        <w:rPr>
          <w:rFonts w:eastAsia="標楷體"/>
          <w:sz w:val="32"/>
          <w:szCs w:val="32"/>
        </w:rPr>
        <w:t>附錄之</w:t>
      </w:r>
      <w:r w:rsidRPr="00AC1507">
        <w:rPr>
          <w:rFonts w:eastAsia="標楷體"/>
          <w:sz w:val="32"/>
          <w:szCs w:val="32"/>
        </w:rPr>
        <w:t>規範</w:t>
      </w:r>
      <w:r w:rsidRPr="00AC1507">
        <w:rPr>
          <w:rFonts w:eastAsia="標楷體"/>
          <w:sz w:val="32"/>
          <w:szCs w:val="32"/>
        </w:rPr>
        <w:t>(</w:t>
      </w:r>
      <w:r w:rsidRPr="00AC1507">
        <w:rPr>
          <w:rFonts w:eastAsia="標楷體"/>
          <w:sz w:val="32"/>
          <w:szCs w:val="32"/>
        </w:rPr>
        <w:t>可參閱下列網站：</w:t>
      </w:r>
      <w:r w:rsidR="0014500C">
        <w:rPr>
          <w:rFonts w:eastAsia="標楷體"/>
          <w:sz w:val="32"/>
          <w:szCs w:val="32"/>
        </w:rPr>
        <w:fldChar w:fldCharType="begin"/>
      </w:r>
      <w:r w:rsidR="0014500C">
        <w:rPr>
          <w:rFonts w:eastAsia="標楷體"/>
          <w:sz w:val="32"/>
          <w:szCs w:val="32"/>
        </w:rPr>
        <w:instrText xml:space="preserve"> HYPERLINK "www.aseancosmetics.org/asean-cosmetics%20-directive" </w:instrText>
      </w:r>
      <w:r w:rsidR="0014500C">
        <w:rPr>
          <w:rFonts w:eastAsia="標楷體"/>
          <w:sz w:val="32"/>
          <w:szCs w:val="32"/>
        </w:rPr>
        <w:fldChar w:fldCharType="separate"/>
      </w:r>
      <w:r w:rsidR="0014500C" w:rsidRPr="0014500C">
        <w:rPr>
          <w:rStyle w:val="a8"/>
          <w:rFonts w:eastAsia="標楷體" w:hint="eastAsia"/>
          <w:sz w:val="32"/>
          <w:szCs w:val="32"/>
        </w:rPr>
        <w:t>www.aseancosmetics.org/asean-cosmetics -directive</w:t>
      </w:r>
      <w:r w:rsidR="0014500C">
        <w:rPr>
          <w:rFonts w:eastAsia="標楷體"/>
          <w:sz w:val="32"/>
          <w:szCs w:val="32"/>
        </w:rPr>
        <w:fldChar w:fldCharType="end"/>
      </w:r>
      <w:r w:rsidRPr="00AC1507">
        <w:rPr>
          <w:rFonts w:eastAsia="標楷體"/>
          <w:sz w:val="32"/>
          <w:szCs w:val="32"/>
        </w:rPr>
        <w:t>)</w:t>
      </w:r>
      <w:r w:rsidRPr="00AC1507">
        <w:rPr>
          <w:rFonts w:eastAsia="標楷體"/>
          <w:sz w:val="32"/>
          <w:szCs w:val="32"/>
        </w:rPr>
        <w:t>。</w:t>
      </w:r>
    </w:p>
    <w:p w:rsidR="00AC1507" w:rsidRPr="00AC1507" w:rsidRDefault="00AC1507" w:rsidP="00B85F91">
      <w:pPr>
        <w:spacing w:afterLines="50" w:after="180" w:line="520" w:lineRule="exact"/>
        <w:ind w:firstLineChars="225" w:firstLine="720"/>
        <w:jc w:val="both"/>
        <w:rPr>
          <w:rFonts w:eastAsia="標楷體"/>
          <w:sz w:val="32"/>
          <w:szCs w:val="32"/>
        </w:rPr>
      </w:pPr>
      <w:r w:rsidRPr="00AC1507">
        <w:rPr>
          <w:rFonts w:eastAsia="標楷體"/>
          <w:sz w:val="32"/>
          <w:szCs w:val="32"/>
        </w:rPr>
        <w:t>其中，</w:t>
      </w:r>
      <w:r w:rsidRPr="00AC1507">
        <w:rPr>
          <w:rFonts w:eastAsia="標楷體"/>
          <w:sz w:val="32"/>
          <w:szCs w:val="32"/>
        </w:rPr>
        <w:t>ASEAN</w:t>
      </w:r>
      <w:r w:rsidRPr="00AC1507">
        <w:rPr>
          <w:rFonts w:eastAsia="標楷體"/>
          <w:sz w:val="32"/>
          <w:szCs w:val="32"/>
        </w:rPr>
        <w:t>化妝品指令第</w:t>
      </w:r>
      <w:r w:rsidRPr="00AC1507">
        <w:rPr>
          <w:rFonts w:eastAsia="標楷體"/>
          <w:sz w:val="32"/>
          <w:szCs w:val="32"/>
        </w:rPr>
        <w:t>4</w:t>
      </w:r>
      <w:r w:rsidRPr="00AC1507">
        <w:rPr>
          <w:rFonts w:eastAsia="標楷體"/>
          <w:sz w:val="32"/>
          <w:szCs w:val="32"/>
        </w:rPr>
        <w:t>條</w:t>
      </w:r>
      <w:r w:rsidR="00CF6FDF">
        <w:rPr>
          <w:rFonts w:eastAsia="標楷體" w:hint="eastAsia"/>
          <w:sz w:val="32"/>
          <w:szCs w:val="32"/>
        </w:rPr>
        <w:t>第</w:t>
      </w:r>
      <w:r w:rsidR="00CF6FDF">
        <w:rPr>
          <w:rFonts w:eastAsia="標楷體" w:hint="eastAsia"/>
          <w:sz w:val="32"/>
          <w:szCs w:val="32"/>
        </w:rPr>
        <w:t>2</w:t>
      </w:r>
      <w:r w:rsidR="0012664A">
        <w:rPr>
          <w:rFonts w:eastAsia="標楷體" w:hint="eastAsia"/>
          <w:sz w:val="32"/>
          <w:szCs w:val="32"/>
        </w:rPr>
        <w:t>項</w:t>
      </w:r>
      <w:r w:rsidR="00CF6FDF">
        <w:rPr>
          <w:rFonts w:eastAsia="標楷體" w:hint="eastAsia"/>
          <w:sz w:val="32"/>
          <w:szCs w:val="32"/>
        </w:rPr>
        <w:t>禁止含下列</w:t>
      </w:r>
      <w:r w:rsidR="0012664A">
        <w:rPr>
          <w:rFonts w:eastAsia="標楷體" w:hint="eastAsia"/>
          <w:sz w:val="32"/>
          <w:szCs w:val="32"/>
        </w:rPr>
        <w:t>成分</w:t>
      </w:r>
      <w:r w:rsidR="00CF6FDF">
        <w:rPr>
          <w:rFonts w:eastAsia="標楷體" w:hint="eastAsia"/>
          <w:sz w:val="32"/>
          <w:szCs w:val="32"/>
        </w:rPr>
        <w:t>之</w:t>
      </w:r>
      <w:r w:rsidRPr="00AC1507">
        <w:rPr>
          <w:rFonts w:eastAsia="標楷體"/>
          <w:sz w:val="32"/>
          <w:szCs w:val="32"/>
        </w:rPr>
        <w:t>化妝品</w:t>
      </w:r>
      <w:r w:rsidR="00CF6FDF">
        <w:rPr>
          <w:rFonts w:eastAsia="標楷體" w:hint="eastAsia"/>
          <w:sz w:val="32"/>
          <w:szCs w:val="32"/>
        </w:rPr>
        <w:t>在市場上銷售</w:t>
      </w:r>
      <w:r w:rsidRPr="00AC1507">
        <w:rPr>
          <w:rFonts w:eastAsia="標楷體"/>
          <w:sz w:val="32"/>
          <w:szCs w:val="32"/>
        </w:rPr>
        <w:t>：</w:t>
      </w:r>
    </w:p>
    <w:p w:rsidR="00AC1507" w:rsidRDefault="00AC1507" w:rsidP="0012192B">
      <w:pPr>
        <w:pStyle w:val="a9"/>
        <w:numPr>
          <w:ilvl w:val="0"/>
          <w:numId w:val="31"/>
        </w:numPr>
        <w:spacing w:line="520" w:lineRule="exact"/>
        <w:ind w:leftChars="0" w:left="1202" w:hanging="482"/>
        <w:jc w:val="both"/>
        <w:rPr>
          <w:rFonts w:ascii="Times New Roman" w:eastAsia="標楷體" w:hAnsi="Times New Roman" w:cs="Times New Roman"/>
          <w:sz w:val="32"/>
          <w:szCs w:val="32"/>
        </w:rPr>
      </w:pPr>
      <w:r w:rsidRPr="00AC1507">
        <w:rPr>
          <w:rFonts w:ascii="Times New Roman" w:eastAsia="標楷體" w:hAnsi="Times New Roman" w:cs="Times New Roman"/>
          <w:sz w:val="32"/>
          <w:szCs w:val="32"/>
        </w:rPr>
        <w:lastRenderedPageBreak/>
        <w:t>ASEAN</w:t>
      </w:r>
      <w:r w:rsidRPr="00AC1507">
        <w:rPr>
          <w:rFonts w:ascii="Times New Roman" w:eastAsia="標楷體" w:hAnsi="Times New Roman" w:cs="Times New Roman"/>
          <w:sz w:val="32"/>
          <w:szCs w:val="32"/>
        </w:rPr>
        <w:t>化妝品指令附錄</w:t>
      </w:r>
      <w:r w:rsidR="00E76F20">
        <w:rPr>
          <w:rFonts w:ascii="Times New Roman" w:eastAsia="標楷體" w:hAnsi="Times New Roman" w:cs="Times New Roman" w:hint="eastAsia"/>
          <w:sz w:val="32"/>
          <w:szCs w:val="32"/>
        </w:rPr>
        <w:t>二</w:t>
      </w:r>
      <w:r w:rsidR="00CF6FDF">
        <w:rPr>
          <w:rFonts w:ascii="Times New Roman" w:eastAsia="標楷體" w:hAnsi="Times New Roman" w:cs="Times New Roman" w:hint="eastAsia"/>
          <w:sz w:val="32"/>
          <w:szCs w:val="32"/>
        </w:rPr>
        <w:t>(Annex II)</w:t>
      </w:r>
      <w:r w:rsidR="00855841">
        <w:rPr>
          <w:rFonts w:ascii="Times New Roman" w:eastAsia="標楷體" w:hAnsi="Times New Roman" w:cs="Times New Roman" w:hint="eastAsia"/>
          <w:sz w:val="32"/>
          <w:szCs w:val="32"/>
        </w:rPr>
        <w:t>所列</w:t>
      </w:r>
      <w:r w:rsidR="00CF6FDF">
        <w:rPr>
          <w:rFonts w:ascii="Times New Roman" w:eastAsia="標楷體" w:hAnsi="Times New Roman" w:cs="Times New Roman" w:hint="eastAsia"/>
          <w:sz w:val="32"/>
          <w:szCs w:val="32"/>
        </w:rPr>
        <w:t>之原料；</w:t>
      </w:r>
    </w:p>
    <w:p w:rsidR="00CF6FDF" w:rsidRDefault="00CF6FDF" w:rsidP="0012192B">
      <w:pPr>
        <w:pStyle w:val="a9"/>
        <w:numPr>
          <w:ilvl w:val="0"/>
          <w:numId w:val="31"/>
        </w:numPr>
        <w:spacing w:line="520" w:lineRule="exact"/>
        <w:ind w:leftChars="0" w:left="1202" w:hanging="482"/>
        <w:jc w:val="both"/>
        <w:rPr>
          <w:rFonts w:ascii="Times New Roman" w:eastAsia="標楷體" w:hAnsi="Times New Roman" w:cs="Times New Roman"/>
          <w:sz w:val="32"/>
          <w:szCs w:val="32"/>
        </w:rPr>
      </w:pPr>
      <w:r w:rsidRPr="00AC1507">
        <w:rPr>
          <w:rFonts w:ascii="Times New Roman" w:eastAsia="標楷體" w:hAnsi="Times New Roman" w:cs="Times New Roman"/>
          <w:sz w:val="32"/>
          <w:szCs w:val="32"/>
        </w:rPr>
        <w:t>ASEAN</w:t>
      </w:r>
      <w:r w:rsidRPr="00AC1507">
        <w:rPr>
          <w:rFonts w:ascii="Times New Roman" w:eastAsia="標楷體" w:hAnsi="Times New Roman" w:cs="Times New Roman"/>
          <w:sz w:val="32"/>
          <w:szCs w:val="32"/>
        </w:rPr>
        <w:t>化妝品指令附錄</w:t>
      </w:r>
      <w:proofErr w:type="gramStart"/>
      <w:r w:rsidR="00E76F20">
        <w:rPr>
          <w:rFonts w:ascii="Times New Roman" w:eastAsia="標楷體" w:hAnsi="Times New Roman" w:cs="Times New Roman" w:hint="eastAsia"/>
          <w:sz w:val="32"/>
          <w:szCs w:val="32"/>
        </w:rPr>
        <w:t>三</w:t>
      </w:r>
      <w:proofErr w:type="gramEnd"/>
      <w:r>
        <w:rPr>
          <w:rFonts w:ascii="Times New Roman" w:eastAsia="標楷體" w:hAnsi="Times New Roman" w:cs="Times New Roman" w:hint="eastAsia"/>
          <w:sz w:val="32"/>
          <w:szCs w:val="32"/>
        </w:rPr>
        <w:t>第</w:t>
      </w:r>
      <w:r w:rsidR="0012664A">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部分</w:t>
      </w:r>
      <w:r>
        <w:rPr>
          <w:rFonts w:ascii="Times New Roman" w:eastAsia="標楷體" w:hAnsi="Times New Roman" w:cs="Times New Roman" w:hint="eastAsia"/>
          <w:sz w:val="32"/>
          <w:szCs w:val="32"/>
        </w:rPr>
        <w:t>(Annex III-Part 1)</w:t>
      </w:r>
      <w:r w:rsidRPr="00CF6FDF">
        <w:rPr>
          <w:rFonts w:ascii="Times New Roman" w:eastAsia="標楷體" w:hAnsi="Times New Roman" w:cs="Times New Roman" w:hint="eastAsia"/>
          <w:sz w:val="32"/>
          <w:szCs w:val="32"/>
        </w:rPr>
        <w:t xml:space="preserve"> </w:t>
      </w:r>
      <w:r w:rsidR="00855841">
        <w:rPr>
          <w:rFonts w:ascii="Times New Roman" w:eastAsia="標楷體" w:hAnsi="Times New Roman" w:cs="Times New Roman" w:hint="eastAsia"/>
          <w:sz w:val="32"/>
          <w:szCs w:val="32"/>
        </w:rPr>
        <w:t>所列</w:t>
      </w:r>
      <w:r>
        <w:rPr>
          <w:rFonts w:ascii="Times New Roman" w:eastAsia="標楷體" w:hAnsi="Times New Roman" w:cs="Times New Roman" w:hint="eastAsia"/>
          <w:sz w:val="32"/>
          <w:szCs w:val="32"/>
        </w:rPr>
        <w:t>之原料，</w:t>
      </w:r>
      <w:proofErr w:type="gramStart"/>
      <w:r w:rsidR="0012664A">
        <w:rPr>
          <w:rFonts w:ascii="Times New Roman" w:eastAsia="標楷體" w:hAnsi="Times New Roman" w:cs="Times New Roman" w:hint="eastAsia"/>
          <w:sz w:val="32"/>
          <w:szCs w:val="32"/>
        </w:rPr>
        <w:t>倘未遵照</w:t>
      </w:r>
      <w:proofErr w:type="gramEnd"/>
      <w:r w:rsidR="0012664A">
        <w:rPr>
          <w:rFonts w:ascii="Times New Roman" w:eastAsia="標楷體" w:hAnsi="Times New Roman" w:cs="Times New Roman" w:hint="eastAsia"/>
          <w:sz w:val="32"/>
          <w:szCs w:val="32"/>
        </w:rPr>
        <w:t>其限制及條件使用</w:t>
      </w:r>
      <w:r>
        <w:rPr>
          <w:rFonts w:ascii="Times New Roman" w:eastAsia="標楷體" w:hAnsi="Times New Roman" w:cs="Times New Roman" w:hint="eastAsia"/>
          <w:sz w:val="32"/>
          <w:szCs w:val="32"/>
        </w:rPr>
        <w:t>；</w:t>
      </w:r>
    </w:p>
    <w:p w:rsidR="00CF6FDF" w:rsidRDefault="00AB0A94" w:rsidP="0012192B">
      <w:pPr>
        <w:pStyle w:val="a9"/>
        <w:numPr>
          <w:ilvl w:val="0"/>
          <w:numId w:val="31"/>
        </w:numPr>
        <w:spacing w:line="520" w:lineRule="exact"/>
        <w:ind w:leftChars="0" w:left="1202" w:hanging="482"/>
        <w:jc w:val="both"/>
        <w:rPr>
          <w:rFonts w:ascii="Times New Roman" w:eastAsia="標楷體" w:hAnsi="Times New Roman" w:cs="Times New Roman"/>
          <w:sz w:val="32"/>
          <w:szCs w:val="32"/>
        </w:rPr>
      </w:pPr>
      <w:r w:rsidRPr="00AC1507">
        <w:rPr>
          <w:rFonts w:ascii="Times New Roman" w:eastAsia="標楷體" w:hAnsi="Times New Roman" w:cs="Times New Roman"/>
          <w:sz w:val="32"/>
          <w:szCs w:val="32"/>
        </w:rPr>
        <w:t>ASEAN</w:t>
      </w:r>
      <w:r w:rsidRPr="00AC1507">
        <w:rPr>
          <w:rFonts w:ascii="Times New Roman" w:eastAsia="標楷體" w:hAnsi="Times New Roman" w:cs="Times New Roman"/>
          <w:sz w:val="32"/>
          <w:szCs w:val="32"/>
        </w:rPr>
        <w:t>化妝品指令附錄</w:t>
      </w:r>
      <w:r w:rsidR="00E76F20">
        <w:rPr>
          <w:rFonts w:ascii="Times New Roman" w:eastAsia="標楷體" w:hAnsi="Times New Roman" w:cs="Times New Roman" w:hint="eastAsia"/>
          <w:sz w:val="32"/>
          <w:szCs w:val="32"/>
        </w:rPr>
        <w:t>四</w:t>
      </w:r>
      <w:r>
        <w:rPr>
          <w:rFonts w:ascii="Times New Roman" w:eastAsia="標楷體" w:hAnsi="Times New Roman" w:cs="Times New Roman" w:hint="eastAsia"/>
          <w:sz w:val="32"/>
          <w:szCs w:val="32"/>
        </w:rPr>
        <w:t>第</w:t>
      </w:r>
      <w:r w:rsidR="0012664A">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部分</w:t>
      </w:r>
      <w:r>
        <w:rPr>
          <w:rFonts w:ascii="Times New Roman" w:eastAsia="標楷體" w:hAnsi="Times New Roman" w:cs="Times New Roman" w:hint="eastAsia"/>
          <w:sz w:val="32"/>
          <w:szCs w:val="32"/>
        </w:rPr>
        <w:t xml:space="preserve">(Annex </w:t>
      </w:r>
      <w:r w:rsidR="00855841">
        <w:rPr>
          <w:rFonts w:ascii="Times New Roman" w:eastAsia="標楷體" w:hAnsi="Times New Roman" w:cs="Times New Roman" w:hint="eastAsia"/>
          <w:sz w:val="32"/>
          <w:szCs w:val="32"/>
        </w:rPr>
        <w:t>IV</w:t>
      </w:r>
      <w:r>
        <w:rPr>
          <w:rFonts w:ascii="Times New Roman" w:eastAsia="標楷體" w:hAnsi="Times New Roman" w:cs="Times New Roman" w:hint="eastAsia"/>
          <w:sz w:val="32"/>
          <w:szCs w:val="32"/>
        </w:rPr>
        <w:t>-Part 1)</w:t>
      </w:r>
      <w:r>
        <w:rPr>
          <w:rFonts w:ascii="Times New Roman" w:eastAsia="標楷體" w:hAnsi="Times New Roman" w:cs="Times New Roman" w:hint="eastAsia"/>
          <w:sz w:val="32"/>
          <w:szCs w:val="32"/>
        </w:rPr>
        <w:t>所列</w:t>
      </w:r>
      <w:r w:rsidR="00855841" w:rsidRPr="0012664A">
        <w:rPr>
          <w:rFonts w:ascii="Times New Roman" w:eastAsia="標楷體" w:hAnsi="Times New Roman" w:cs="Times New Roman" w:hint="eastAsia"/>
          <w:sz w:val="32"/>
          <w:szCs w:val="32"/>
          <w:u w:val="single"/>
        </w:rPr>
        <w:t>以</w:t>
      </w:r>
      <w:r w:rsidRPr="0012664A">
        <w:rPr>
          <w:rFonts w:ascii="Times New Roman" w:eastAsia="標楷體" w:hAnsi="Times New Roman" w:cs="Times New Roman" w:hint="eastAsia"/>
          <w:sz w:val="32"/>
          <w:szCs w:val="32"/>
          <w:u w:val="single"/>
        </w:rPr>
        <w:t>外</w:t>
      </w:r>
      <w:r>
        <w:rPr>
          <w:rFonts w:ascii="Times New Roman" w:eastAsia="標楷體" w:hAnsi="Times New Roman" w:cs="Times New Roman" w:hint="eastAsia"/>
          <w:sz w:val="32"/>
          <w:szCs w:val="32"/>
        </w:rPr>
        <w:t>之染色劑，染髮專用之染色劑除外；</w:t>
      </w:r>
    </w:p>
    <w:p w:rsidR="00AB0A94" w:rsidRDefault="00AB0A94" w:rsidP="0012192B">
      <w:pPr>
        <w:pStyle w:val="a9"/>
        <w:numPr>
          <w:ilvl w:val="0"/>
          <w:numId w:val="31"/>
        </w:numPr>
        <w:spacing w:line="520" w:lineRule="exact"/>
        <w:ind w:leftChars="0" w:left="1202" w:hanging="482"/>
        <w:jc w:val="both"/>
        <w:rPr>
          <w:rFonts w:ascii="Times New Roman" w:eastAsia="標楷體" w:hAnsi="Times New Roman" w:cs="Times New Roman"/>
          <w:sz w:val="32"/>
          <w:szCs w:val="32"/>
        </w:rPr>
      </w:pPr>
      <w:r w:rsidRPr="0012664A">
        <w:rPr>
          <w:rFonts w:ascii="Times New Roman" w:eastAsia="標楷體" w:hAnsi="Times New Roman" w:cs="Times New Roman"/>
          <w:sz w:val="32"/>
          <w:szCs w:val="32"/>
        </w:rPr>
        <w:t>ASEAN</w:t>
      </w:r>
      <w:r w:rsidRPr="0012664A">
        <w:rPr>
          <w:rFonts w:ascii="Times New Roman" w:eastAsia="標楷體" w:hAnsi="Times New Roman" w:cs="Times New Roman"/>
          <w:sz w:val="32"/>
          <w:szCs w:val="32"/>
        </w:rPr>
        <w:t>化妝品指令附錄</w:t>
      </w:r>
      <w:r w:rsidR="00E76F20" w:rsidRPr="0012664A">
        <w:rPr>
          <w:rFonts w:ascii="Times New Roman" w:eastAsia="標楷體" w:hAnsi="Times New Roman" w:cs="Times New Roman" w:hint="eastAsia"/>
          <w:sz w:val="32"/>
          <w:szCs w:val="32"/>
        </w:rPr>
        <w:t>四</w:t>
      </w:r>
      <w:r w:rsidRPr="0012664A">
        <w:rPr>
          <w:rFonts w:ascii="Times New Roman" w:eastAsia="標楷體" w:hAnsi="Times New Roman" w:cs="Times New Roman" w:hint="eastAsia"/>
          <w:sz w:val="32"/>
          <w:szCs w:val="32"/>
        </w:rPr>
        <w:t>第</w:t>
      </w:r>
      <w:r w:rsidR="0012664A" w:rsidRPr="0012664A">
        <w:rPr>
          <w:rFonts w:ascii="Times New Roman" w:eastAsia="標楷體" w:hAnsi="Times New Roman" w:cs="Times New Roman" w:hint="eastAsia"/>
          <w:sz w:val="32"/>
          <w:szCs w:val="32"/>
        </w:rPr>
        <w:t>1</w:t>
      </w:r>
      <w:r w:rsidRPr="0012664A">
        <w:rPr>
          <w:rFonts w:ascii="Times New Roman" w:eastAsia="標楷體" w:hAnsi="Times New Roman" w:cs="Times New Roman" w:hint="eastAsia"/>
          <w:sz w:val="32"/>
          <w:szCs w:val="32"/>
        </w:rPr>
        <w:t>部分</w:t>
      </w:r>
      <w:r w:rsidRPr="0012664A">
        <w:rPr>
          <w:rFonts w:ascii="Times New Roman" w:eastAsia="標楷體" w:hAnsi="Times New Roman" w:cs="Times New Roman" w:hint="eastAsia"/>
          <w:sz w:val="32"/>
          <w:szCs w:val="32"/>
        </w:rPr>
        <w:t xml:space="preserve">(Annex </w:t>
      </w:r>
      <w:r w:rsidR="00855841" w:rsidRPr="0012664A">
        <w:rPr>
          <w:rFonts w:ascii="Times New Roman" w:eastAsia="標楷體" w:hAnsi="Times New Roman" w:cs="Times New Roman" w:hint="eastAsia"/>
          <w:sz w:val="32"/>
          <w:szCs w:val="32"/>
        </w:rPr>
        <w:t>IV</w:t>
      </w:r>
      <w:r w:rsidRPr="0012664A">
        <w:rPr>
          <w:rFonts w:ascii="Times New Roman" w:eastAsia="標楷體" w:hAnsi="Times New Roman" w:cs="Times New Roman" w:hint="eastAsia"/>
          <w:sz w:val="32"/>
          <w:szCs w:val="32"/>
        </w:rPr>
        <w:t>-Part 1)</w:t>
      </w:r>
      <w:r w:rsidRPr="0012664A">
        <w:rPr>
          <w:rFonts w:ascii="Times New Roman" w:eastAsia="標楷體" w:hAnsi="Times New Roman" w:cs="Times New Roman" w:hint="eastAsia"/>
          <w:sz w:val="32"/>
          <w:szCs w:val="32"/>
        </w:rPr>
        <w:t>所列</w:t>
      </w:r>
      <w:r w:rsidR="00855841" w:rsidRPr="0012664A">
        <w:rPr>
          <w:rFonts w:ascii="Times New Roman" w:eastAsia="標楷體" w:hAnsi="Times New Roman" w:cs="Times New Roman" w:hint="eastAsia"/>
          <w:sz w:val="32"/>
          <w:szCs w:val="32"/>
        </w:rPr>
        <w:t>之染色劑</w:t>
      </w:r>
      <w:r w:rsidR="00855841">
        <w:rPr>
          <w:rFonts w:ascii="Times New Roman" w:eastAsia="標楷體" w:hAnsi="Times New Roman" w:cs="Times New Roman" w:hint="eastAsia"/>
          <w:sz w:val="32"/>
          <w:szCs w:val="32"/>
        </w:rPr>
        <w:t>，</w:t>
      </w:r>
      <w:proofErr w:type="gramStart"/>
      <w:r w:rsidR="0012664A">
        <w:rPr>
          <w:rFonts w:ascii="Times New Roman" w:eastAsia="標楷體" w:hAnsi="Times New Roman" w:cs="Times New Roman" w:hint="eastAsia"/>
          <w:sz w:val="32"/>
          <w:szCs w:val="32"/>
        </w:rPr>
        <w:t>倘</w:t>
      </w:r>
      <w:r w:rsidR="00855841">
        <w:rPr>
          <w:rFonts w:ascii="Times New Roman" w:eastAsia="標楷體" w:hAnsi="Times New Roman" w:cs="Times New Roman" w:hint="eastAsia"/>
          <w:sz w:val="32"/>
          <w:szCs w:val="32"/>
        </w:rPr>
        <w:t>未遵照</w:t>
      </w:r>
      <w:proofErr w:type="gramEnd"/>
      <w:r w:rsidR="00855841">
        <w:rPr>
          <w:rFonts w:ascii="Times New Roman" w:eastAsia="標楷體" w:hAnsi="Times New Roman" w:cs="Times New Roman" w:hint="eastAsia"/>
          <w:sz w:val="32"/>
          <w:szCs w:val="32"/>
        </w:rPr>
        <w:t>其限制及條件使用</w:t>
      </w:r>
      <w:r>
        <w:rPr>
          <w:rFonts w:ascii="Times New Roman" w:eastAsia="標楷體" w:hAnsi="Times New Roman" w:cs="Times New Roman" w:hint="eastAsia"/>
          <w:sz w:val="32"/>
          <w:szCs w:val="32"/>
        </w:rPr>
        <w:t>，染髮專用之染色劑除外；</w:t>
      </w:r>
    </w:p>
    <w:p w:rsidR="00855841" w:rsidRDefault="00855841" w:rsidP="0012192B">
      <w:pPr>
        <w:pStyle w:val="a9"/>
        <w:numPr>
          <w:ilvl w:val="0"/>
          <w:numId w:val="31"/>
        </w:numPr>
        <w:spacing w:line="520" w:lineRule="exact"/>
        <w:ind w:leftChars="0" w:left="1202" w:hanging="482"/>
        <w:jc w:val="both"/>
        <w:rPr>
          <w:rFonts w:ascii="Times New Roman" w:eastAsia="標楷體" w:hAnsi="Times New Roman" w:cs="Times New Roman"/>
          <w:sz w:val="32"/>
          <w:szCs w:val="32"/>
        </w:rPr>
      </w:pPr>
      <w:r w:rsidRPr="00AC1507">
        <w:rPr>
          <w:rFonts w:ascii="Times New Roman" w:eastAsia="標楷體" w:hAnsi="Times New Roman" w:cs="Times New Roman"/>
          <w:sz w:val="32"/>
          <w:szCs w:val="32"/>
        </w:rPr>
        <w:t>ASEAN</w:t>
      </w:r>
      <w:r w:rsidRPr="00AC1507">
        <w:rPr>
          <w:rFonts w:ascii="Times New Roman" w:eastAsia="標楷體" w:hAnsi="Times New Roman" w:cs="Times New Roman"/>
          <w:sz w:val="32"/>
          <w:szCs w:val="32"/>
        </w:rPr>
        <w:t>化妝品指令附錄</w:t>
      </w:r>
      <w:r w:rsidR="00E76F20">
        <w:rPr>
          <w:rFonts w:ascii="Times New Roman" w:eastAsia="標楷體" w:hAnsi="Times New Roman" w:cs="Times New Roman" w:hint="eastAsia"/>
          <w:sz w:val="32"/>
          <w:szCs w:val="32"/>
        </w:rPr>
        <w:t>六</w:t>
      </w:r>
      <w:r>
        <w:rPr>
          <w:rFonts w:ascii="Times New Roman" w:eastAsia="標楷體" w:hAnsi="Times New Roman" w:cs="Times New Roman" w:hint="eastAsia"/>
          <w:sz w:val="32"/>
          <w:szCs w:val="32"/>
        </w:rPr>
        <w:t>第</w:t>
      </w:r>
      <w:r w:rsidR="0012664A">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部分</w:t>
      </w:r>
      <w:r>
        <w:rPr>
          <w:rFonts w:ascii="Times New Roman" w:eastAsia="標楷體" w:hAnsi="Times New Roman" w:cs="Times New Roman" w:hint="eastAsia"/>
          <w:sz w:val="32"/>
          <w:szCs w:val="32"/>
        </w:rPr>
        <w:t>(Annex VI-Part 1)</w:t>
      </w:r>
      <w:r>
        <w:rPr>
          <w:rFonts w:ascii="Times New Roman" w:eastAsia="標楷體" w:hAnsi="Times New Roman" w:cs="Times New Roman" w:hint="eastAsia"/>
          <w:sz w:val="32"/>
          <w:szCs w:val="32"/>
        </w:rPr>
        <w:t>所列</w:t>
      </w:r>
      <w:r w:rsidRPr="0012664A">
        <w:rPr>
          <w:rFonts w:ascii="Times New Roman" w:eastAsia="標楷體" w:hAnsi="Times New Roman" w:cs="Times New Roman" w:hint="eastAsia"/>
          <w:sz w:val="32"/>
          <w:szCs w:val="32"/>
          <w:u w:val="single"/>
        </w:rPr>
        <w:t>以外</w:t>
      </w:r>
      <w:r>
        <w:rPr>
          <w:rFonts w:ascii="Times New Roman" w:eastAsia="標楷體" w:hAnsi="Times New Roman" w:cs="Times New Roman" w:hint="eastAsia"/>
          <w:sz w:val="32"/>
          <w:szCs w:val="32"/>
        </w:rPr>
        <w:t>之防腐劑；</w:t>
      </w:r>
    </w:p>
    <w:p w:rsidR="00855841" w:rsidRDefault="00855841" w:rsidP="0012192B">
      <w:pPr>
        <w:pStyle w:val="a9"/>
        <w:numPr>
          <w:ilvl w:val="0"/>
          <w:numId w:val="31"/>
        </w:numPr>
        <w:spacing w:line="520" w:lineRule="exact"/>
        <w:ind w:leftChars="0" w:left="1202" w:hanging="482"/>
        <w:jc w:val="both"/>
        <w:rPr>
          <w:rFonts w:ascii="Times New Roman" w:eastAsia="標楷體" w:hAnsi="Times New Roman" w:cs="Times New Roman"/>
          <w:sz w:val="32"/>
          <w:szCs w:val="32"/>
        </w:rPr>
      </w:pPr>
      <w:r w:rsidRPr="00AC1507">
        <w:rPr>
          <w:rFonts w:ascii="Times New Roman" w:eastAsia="標楷體" w:hAnsi="Times New Roman" w:cs="Times New Roman"/>
          <w:sz w:val="32"/>
          <w:szCs w:val="32"/>
        </w:rPr>
        <w:t>ASEAN</w:t>
      </w:r>
      <w:r w:rsidRPr="00AC1507">
        <w:rPr>
          <w:rFonts w:ascii="Times New Roman" w:eastAsia="標楷體" w:hAnsi="Times New Roman" w:cs="Times New Roman"/>
          <w:sz w:val="32"/>
          <w:szCs w:val="32"/>
        </w:rPr>
        <w:t>化妝品指令附錄</w:t>
      </w:r>
      <w:r w:rsidR="00E76F20">
        <w:rPr>
          <w:rFonts w:ascii="Times New Roman" w:eastAsia="標楷體" w:hAnsi="Times New Roman" w:cs="Times New Roman" w:hint="eastAsia"/>
          <w:sz w:val="32"/>
          <w:szCs w:val="32"/>
        </w:rPr>
        <w:t>六</w:t>
      </w:r>
      <w:r>
        <w:rPr>
          <w:rFonts w:ascii="Times New Roman" w:eastAsia="標楷體" w:hAnsi="Times New Roman" w:cs="Times New Roman" w:hint="eastAsia"/>
          <w:sz w:val="32"/>
          <w:szCs w:val="32"/>
        </w:rPr>
        <w:t>第</w:t>
      </w:r>
      <w:r w:rsidR="0012664A">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部分</w:t>
      </w:r>
      <w:r>
        <w:rPr>
          <w:rFonts w:ascii="Times New Roman" w:eastAsia="標楷體" w:hAnsi="Times New Roman" w:cs="Times New Roman" w:hint="eastAsia"/>
          <w:sz w:val="32"/>
          <w:szCs w:val="32"/>
        </w:rPr>
        <w:t>(Annex VI-Part 1)</w:t>
      </w:r>
      <w:r>
        <w:rPr>
          <w:rFonts w:ascii="Times New Roman" w:eastAsia="標楷體" w:hAnsi="Times New Roman" w:cs="Times New Roman" w:hint="eastAsia"/>
          <w:sz w:val="32"/>
          <w:szCs w:val="32"/>
        </w:rPr>
        <w:t>所列之防腐劑，</w:t>
      </w:r>
      <w:proofErr w:type="gramStart"/>
      <w:r w:rsidR="0012664A">
        <w:rPr>
          <w:rFonts w:ascii="Times New Roman" w:eastAsia="標楷體" w:hAnsi="Times New Roman" w:cs="Times New Roman" w:hint="eastAsia"/>
          <w:sz w:val="32"/>
          <w:szCs w:val="32"/>
        </w:rPr>
        <w:t>倘</w:t>
      </w:r>
      <w:r>
        <w:rPr>
          <w:rFonts w:ascii="Times New Roman" w:eastAsia="標楷體" w:hAnsi="Times New Roman" w:cs="Times New Roman" w:hint="eastAsia"/>
          <w:sz w:val="32"/>
          <w:szCs w:val="32"/>
        </w:rPr>
        <w:t>未遵照</w:t>
      </w:r>
      <w:proofErr w:type="gramEnd"/>
      <w:r>
        <w:rPr>
          <w:rFonts w:ascii="Times New Roman" w:eastAsia="標楷體" w:hAnsi="Times New Roman" w:cs="Times New Roman" w:hint="eastAsia"/>
          <w:sz w:val="32"/>
          <w:szCs w:val="32"/>
        </w:rPr>
        <w:t>其限制及條件使用，除非濃縮物之</w:t>
      </w:r>
      <w:r w:rsidR="0012664A">
        <w:rPr>
          <w:rFonts w:ascii="Times New Roman" w:eastAsia="標楷體" w:hAnsi="Times New Roman" w:cs="Times New Roman" w:hint="eastAsia"/>
          <w:sz w:val="32"/>
          <w:szCs w:val="32"/>
        </w:rPr>
        <w:t>其他</w:t>
      </w:r>
      <w:r>
        <w:rPr>
          <w:rFonts w:ascii="Times New Roman" w:eastAsia="標楷體" w:hAnsi="Times New Roman" w:cs="Times New Roman" w:hint="eastAsia"/>
          <w:sz w:val="32"/>
          <w:szCs w:val="32"/>
        </w:rPr>
        <w:t>特定用途從產品外觀</w:t>
      </w:r>
      <w:r w:rsidR="0012664A">
        <w:rPr>
          <w:rFonts w:ascii="Times New Roman" w:eastAsia="標楷體" w:hAnsi="Times New Roman" w:cs="Times New Roman" w:hint="eastAsia"/>
          <w:sz w:val="32"/>
          <w:szCs w:val="32"/>
        </w:rPr>
        <w:t>易辨識</w:t>
      </w:r>
      <w:r>
        <w:rPr>
          <w:rFonts w:ascii="Times New Roman" w:eastAsia="標楷體" w:hAnsi="Times New Roman" w:cs="Times New Roman" w:hint="eastAsia"/>
          <w:sz w:val="32"/>
          <w:szCs w:val="32"/>
        </w:rPr>
        <w:t>；</w:t>
      </w:r>
    </w:p>
    <w:p w:rsidR="00855841" w:rsidRDefault="00E76F20" w:rsidP="0012192B">
      <w:pPr>
        <w:pStyle w:val="a9"/>
        <w:numPr>
          <w:ilvl w:val="0"/>
          <w:numId w:val="31"/>
        </w:numPr>
        <w:spacing w:line="520" w:lineRule="exact"/>
        <w:ind w:leftChars="0" w:left="1202" w:hanging="482"/>
        <w:jc w:val="both"/>
        <w:rPr>
          <w:rFonts w:ascii="Times New Roman" w:eastAsia="標楷體" w:hAnsi="Times New Roman" w:cs="Times New Roman"/>
          <w:sz w:val="32"/>
          <w:szCs w:val="32"/>
        </w:rPr>
      </w:pPr>
      <w:r w:rsidRPr="00AC1507">
        <w:rPr>
          <w:rFonts w:ascii="Times New Roman" w:eastAsia="標楷體" w:hAnsi="Times New Roman" w:cs="Times New Roman"/>
          <w:sz w:val="32"/>
          <w:szCs w:val="32"/>
        </w:rPr>
        <w:t>ASEAN</w:t>
      </w:r>
      <w:r w:rsidRPr="00AC1507">
        <w:rPr>
          <w:rFonts w:ascii="Times New Roman" w:eastAsia="標楷體" w:hAnsi="Times New Roman" w:cs="Times New Roman"/>
          <w:sz w:val="32"/>
          <w:szCs w:val="32"/>
        </w:rPr>
        <w:t>化妝品指令附錄</w:t>
      </w:r>
      <w:r>
        <w:rPr>
          <w:rFonts w:ascii="Times New Roman" w:eastAsia="標楷體" w:hAnsi="Times New Roman" w:cs="Times New Roman" w:hint="eastAsia"/>
          <w:sz w:val="32"/>
          <w:szCs w:val="32"/>
        </w:rPr>
        <w:t>七第</w:t>
      </w:r>
      <w:r w:rsidR="0012664A">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部分</w:t>
      </w:r>
      <w:r>
        <w:rPr>
          <w:rFonts w:ascii="Times New Roman" w:eastAsia="標楷體" w:hAnsi="Times New Roman" w:cs="Times New Roman" w:hint="eastAsia"/>
          <w:sz w:val="32"/>
          <w:szCs w:val="32"/>
        </w:rPr>
        <w:t>(Annex VII-Part 1)</w:t>
      </w:r>
      <w:r>
        <w:rPr>
          <w:rFonts w:ascii="Times New Roman" w:eastAsia="標楷體" w:hAnsi="Times New Roman" w:cs="Times New Roman" w:hint="eastAsia"/>
          <w:sz w:val="32"/>
          <w:szCs w:val="32"/>
        </w:rPr>
        <w:t>所列以外之紫外線吸收劑；</w:t>
      </w:r>
    </w:p>
    <w:p w:rsidR="00E76F20" w:rsidRDefault="00E76F20" w:rsidP="0012192B">
      <w:pPr>
        <w:pStyle w:val="a9"/>
        <w:numPr>
          <w:ilvl w:val="0"/>
          <w:numId w:val="31"/>
        </w:numPr>
        <w:spacing w:afterLines="50" w:after="180" w:line="520" w:lineRule="exact"/>
        <w:ind w:leftChars="0" w:left="1202" w:hanging="482"/>
        <w:jc w:val="both"/>
        <w:rPr>
          <w:rFonts w:ascii="Times New Roman" w:eastAsia="標楷體" w:hAnsi="Times New Roman" w:cs="Times New Roman"/>
          <w:sz w:val="32"/>
          <w:szCs w:val="32"/>
        </w:rPr>
      </w:pPr>
      <w:r w:rsidRPr="00AC1507">
        <w:rPr>
          <w:rFonts w:ascii="Times New Roman" w:eastAsia="標楷體" w:hAnsi="Times New Roman" w:cs="Times New Roman"/>
          <w:sz w:val="32"/>
          <w:szCs w:val="32"/>
        </w:rPr>
        <w:t>ASEAN</w:t>
      </w:r>
      <w:r w:rsidRPr="00AC1507">
        <w:rPr>
          <w:rFonts w:ascii="Times New Roman" w:eastAsia="標楷體" w:hAnsi="Times New Roman" w:cs="Times New Roman"/>
          <w:sz w:val="32"/>
          <w:szCs w:val="32"/>
        </w:rPr>
        <w:t>化妝品指令附錄</w:t>
      </w:r>
      <w:r>
        <w:rPr>
          <w:rFonts w:ascii="Times New Roman" w:eastAsia="標楷體" w:hAnsi="Times New Roman" w:cs="Times New Roman" w:hint="eastAsia"/>
          <w:sz w:val="32"/>
          <w:szCs w:val="32"/>
        </w:rPr>
        <w:t>七第</w:t>
      </w:r>
      <w:r w:rsidR="0012664A">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部分</w:t>
      </w:r>
      <w:r>
        <w:rPr>
          <w:rFonts w:ascii="Times New Roman" w:eastAsia="標楷體" w:hAnsi="Times New Roman" w:cs="Times New Roman" w:hint="eastAsia"/>
          <w:sz w:val="32"/>
          <w:szCs w:val="32"/>
        </w:rPr>
        <w:t>(Annex VII-Part 1)</w:t>
      </w:r>
      <w:r>
        <w:rPr>
          <w:rFonts w:ascii="Times New Roman" w:eastAsia="標楷體" w:hAnsi="Times New Roman" w:cs="Times New Roman" w:hint="eastAsia"/>
          <w:sz w:val="32"/>
          <w:szCs w:val="32"/>
        </w:rPr>
        <w:t>所列之紫外線吸收劑，</w:t>
      </w:r>
      <w:r w:rsidR="00D02CFC">
        <w:rPr>
          <w:rFonts w:ascii="Times New Roman" w:eastAsia="標楷體" w:hAnsi="Times New Roman" w:cs="Times New Roman" w:hint="eastAsia"/>
          <w:sz w:val="32"/>
          <w:szCs w:val="32"/>
        </w:rPr>
        <w:t>倘</w:t>
      </w:r>
      <w:r>
        <w:rPr>
          <w:rFonts w:ascii="Times New Roman" w:eastAsia="標楷體" w:hAnsi="Times New Roman" w:cs="Times New Roman" w:hint="eastAsia"/>
          <w:sz w:val="32"/>
          <w:szCs w:val="32"/>
        </w:rPr>
        <w:t>未遵照其限制及條件使用。</w:t>
      </w:r>
    </w:p>
    <w:p w:rsidR="00D02CFC" w:rsidRPr="00D02CFC" w:rsidRDefault="00D02CFC" w:rsidP="00D02CFC">
      <w:pPr>
        <w:spacing w:afterLines="50" w:after="180" w:line="520" w:lineRule="exact"/>
        <w:ind w:firstLineChars="225" w:firstLine="720"/>
        <w:jc w:val="both"/>
        <w:rPr>
          <w:rFonts w:eastAsia="標楷體"/>
          <w:sz w:val="32"/>
          <w:szCs w:val="32"/>
        </w:rPr>
      </w:pPr>
      <w:r>
        <w:rPr>
          <w:rFonts w:eastAsia="標楷體" w:hint="eastAsia"/>
          <w:sz w:val="32"/>
          <w:szCs w:val="32"/>
        </w:rPr>
        <w:t>倘若</w:t>
      </w:r>
      <w:r w:rsidR="006E5800">
        <w:rPr>
          <w:rFonts w:eastAsia="標楷體" w:hint="eastAsia"/>
          <w:sz w:val="32"/>
          <w:szCs w:val="32"/>
        </w:rPr>
        <w:t>係為</w:t>
      </w:r>
      <w:r>
        <w:rPr>
          <w:rFonts w:eastAsia="標楷體" w:hint="eastAsia"/>
          <w:sz w:val="32"/>
          <w:szCs w:val="32"/>
        </w:rPr>
        <w:t>良好作業規範</w:t>
      </w:r>
      <w:r>
        <w:rPr>
          <w:rFonts w:eastAsia="標楷體" w:hint="eastAsia"/>
          <w:sz w:val="32"/>
          <w:szCs w:val="32"/>
        </w:rPr>
        <w:t>(good manufacturing practice)</w:t>
      </w:r>
      <w:r>
        <w:rPr>
          <w:rFonts w:eastAsia="標楷體" w:hint="eastAsia"/>
          <w:sz w:val="32"/>
          <w:szCs w:val="32"/>
        </w:rPr>
        <w:t>之技術上無可避免且符合本指令第</w:t>
      </w:r>
      <w:r>
        <w:rPr>
          <w:rFonts w:eastAsia="標楷體" w:hint="eastAsia"/>
          <w:sz w:val="32"/>
          <w:szCs w:val="32"/>
        </w:rPr>
        <w:t>3</w:t>
      </w:r>
      <w:r>
        <w:rPr>
          <w:rFonts w:eastAsia="標楷體" w:hint="eastAsia"/>
          <w:sz w:val="32"/>
          <w:szCs w:val="32"/>
        </w:rPr>
        <w:t>條之規定，即可允許化妝品含有微量之</w:t>
      </w:r>
      <w:r w:rsidRPr="00AC1507">
        <w:rPr>
          <w:rFonts w:eastAsia="標楷體"/>
          <w:sz w:val="32"/>
          <w:szCs w:val="32"/>
        </w:rPr>
        <w:t>ASEAN</w:t>
      </w:r>
      <w:r w:rsidRPr="00AC1507">
        <w:rPr>
          <w:rFonts w:eastAsia="標楷體"/>
          <w:sz w:val="32"/>
          <w:szCs w:val="32"/>
        </w:rPr>
        <w:t>化妝品指令</w:t>
      </w:r>
      <w:r>
        <w:rPr>
          <w:rFonts w:eastAsia="標楷體" w:hint="eastAsia"/>
          <w:sz w:val="32"/>
          <w:szCs w:val="32"/>
        </w:rPr>
        <w:t>附錄二成分。</w:t>
      </w:r>
    </w:p>
    <w:p w:rsidR="00B85F91" w:rsidRPr="00AC1507" w:rsidRDefault="00B85F91" w:rsidP="00B85F91">
      <w:pPr>
        <w:numPr>
          <w:ilvl w:val="1"/>
          <w:numId w:val="1"/>
        </w:numPr>
        <w:tabs>
          <w:tab w:val="clear" w:pos="1560"/>
          <w:tab w:val="num" w:pos="1260"/>
        </w:tabs>
        <w:spacing w:beforeLines="50" w:before="180" w:afterLines="50" w:after="180" w:line="520" w:lineRule="exact"/>
        <w:ind w:left="1260" w:hanging="780"/>
        <w:jc w:val="both"/>
        <w:rPr>
          <w:rFonts w:eastAsia="標楷體"/>
          <w:b/>
          <w:sz w:val="32"/>
          <w:szCs w:val="32"/>
        </w:rPr>
      </w:pPr>
      <w:r w:rsidRPr="00AC1507">
        <w:rPr>
          <w:rFonts w:eastAsia="標楷體"/>
          <w:b/>
          <w:sz w:val="32"/>
          <w:szCs w:val="32"/>
        </w:rPr>
        <w:t>化妝品標籤</w:t>
      </w:r>
      <w:r w:rsidR="003056F2" w:rsidRPr="00AC1507">
        <w:rPr>
          <w:rFonts w:eastAsia="標楷體"/>
          <w:b/>
          <w:sz w:val="32"/>
          <w:szCs w:val="32"/>
        </w:rPr>
        <w:t>內容</w:t>
      </w:r>
      <w:r w:rsidRPr="00AC1507">
        <w:rPr>
          <w:rFonts w:eastAsia="標楷體"/>
          <w:b/>
          <w:sz w:val="32"/>
          <w:szCs w:val="32"/>
        </w:rPr>
        <w:t>(Writings on the Cosmetic Label)</w:t>
      </w:r>
    </w:p>
    <w:p w:rsidR="00B85F91" w:rsidRPr="00AC1507" w:rsidRDefault="00B85F91" w:rsidP="00B85F91">
      <w:pPr>
        <w:spacing w:afterLines="50" w:after="180" w:line="520" w:lineRule="exact"/>
        <w:ind w:firstLineChars="225" w:firstLine="720"/>
        <w:jc w:val="both"/>
        <w:rPr>
          <w:rFonts w:eastAsia="標楷體"/>
          <w:sz w:val="32"/>
          <w:szCs w:val="32"/>
        </w:rPr>
      </w:pPr>
      <w:r w:rsidRPr="00AC1507">
        <w:rPr>
          <w:rFonts w:eastAsia="標楷體"/>
          <w:sz w:val="32"/>
          <w:szCs w:val="32"/>
        </w:rPr>
        <w:t>第</w:t>
      </w:r>
      <w:r w:rsidRPr="00AC1507">
        <w:rPr>
          <w:rFonts w:eastAsia="標楷體"/>
          <w:sz w:val="32"/>
          <w:szCs w:val="32"/>
        </w:rPr>
        <w:t>06/2011/TT-BYT</w:t>
      </w:r>
      <w:r w:rsidRPr="00AC1507">
        <w:rPr>
          <w:rFonts w:eastAsia="標楷體"/>
          <w:sz w:val="32"/>
          <w:szCs w:val="32"/>
        </w:rPr>
        <w:t>號公告第</w:t>
      </w:r>
      <w:r w:rsidRPr="00AC1507">
        <w:rPr>
          <w:rFonts w:eastAsia="標楷體"/>
          <w:sz w:val="32"/>
          <w:szCs w:val="32"/>
        </w:rPr>
        <w:t>5</w:t>
      </w:r>
      <w:r w:rsidRPr="00AC1507">
        <w:rPr>
          <w:rFonts w:eastAsia="標楷體"/>
          <w:sz w:val="32"/>
          <w:szCs w:val="32"/>
        </w:rPr>
        <w:t>章就標籤之標識位置、大小、外觀、內容及使用語言等均有相關規定</w:t>
      </w:r>
      <w:r w:rsidR="003056F2" w:rsidRPr="00AC1507">
        <w:rPr>
          <w:rFonts w:eastAsia="標楷體"/>
          <w:sz w:val="32"/>
          <w:szCs w:val="32"/>
        </w:rPr>
        <w:t>，例如標籤須完整且易辨識、須揭露產品名稱及內容物、使用說明</w:t>
      </w:r>
      <w:r w:rsidR="003056F2" w:rsidRPr="00AC1507">
        <w:rPr>
          <w:rFonts w:eastAsia="標楷體"/>
          <w:sz w:val="32"/>
          <w:szCs w:val="32"/>
        </w:rPr>
        <w:t>(</w:t>
      </w:r>
      <w:r w:rsidR="003056F2" w:rsidRPr="00AC1507">
        <w:rPr>
          <w:rFonts w:eastAsia="標楷體"/>
          <w:sz w:val="32"/>
          <w:szCs w:val="32"/>
        </w:rPr>
        <w:t>越南文</w:t>
      </w:r>
      <w:r w:rsidR="003056F2" w:rsidRPr="00AC1507">
        <w:rPr>
          <w:rFonts w:eastAsia="標楷體"/>
          <w:sz w:val="32"/>
          <w:szCs w:val="32"/>
        </w:rPr>
        <w:t>)</w:t>
      </w:r>
      <w:r w:rsidR="003056F2" w:rsidRPr="00AC1507">
        <w:rPr>
          <w:rFonts w:eastAsia="標楷體"/>
          <w:sz w:val="32"/>
          <w:szCs w:val="32"/>
        </w:rPr>
        <w:t>、</w:t>
      </w:r>
      <w:r w:rsidR="00031CDC" w:rsidRPr="00AC1507">
        <w:rPr>
          <w:rFonts w:eastAsia="標楷體"/>
          <w:sz w:val="32"/>
          <w:szCs w:val="32"/>
        </w:rPr>
        <w:lastRenderedPageBreak/>
        <w:t>產品</w:t>
      </w:r>
      <w:r w:rsidR="003056F2" w:rsidRPr="00AC1507">
        <w:rPr>
          <w:rFonts w:eastAsia="標楷體"/>
          <w:sz w:val="32"/>
          <w:szCs w:val="32"/>
        </w:rPr>
        <w:t>功能、成分、製造地、負責人之</w:t>
      </w:r>
      <w:r w:rsidR="00031CDC" w:rsidRPr="00AC1507">
        <w:rPr>
          <w:rFonts w:eastAsia="標楷體"/>
          <w:sz w:val="32"/>
          <w:szCs w:val="32"/>
        </w:rPr>
        <w:t>公司地址</w:t>
      </w:r>
      <w:r w:rsidR="00031CDC" w:rsidRPr="00AC1507">
        <w:rPr>
          <w:rFonts w:eastAsia="標楷體"/>
          <w:sz w:val="32"/>
          <w:szCs w:val="32"/>
        </w:rPr>
        <w:t>(</w:t>
      </w:r>
      <w:r w:rsidR="00031CDC" w:rsidRPr="00AC1507">
        <w:rPr>
          <w:rFonts w:eastAsia="標楷體"/>
          <w:sz w:val="32"/>
          <w:szCs w:val="32"/>
        </w:rPr>
        <w:t>越南文</w:t>
      </w:r>
      <w:r w:rsidR="00031CDC" w:rsidRPr="00AC1507">
        <w:rPr>
          <w:rFonts w:eastAsia="標楷體"/>
          <w:sz w:val="32"/>
          <w:szCs w:val="32"/>
        </w:rPr>
        <w:t>)</w:t>
      </w:r>
      <w:r w:rsidR="00031CDC" w:rsidRPr="00AC1507">
        <w:rPr>
          <w:rFonts w:eastAsia="標楷體"/>
          <w:sz w:val="32"/>
          <w:szCs w:val="32"/>
        </w:rPr>
        <w:t>、製造或到期日，以及相關警語標示等</w:t>
      </w:r>
      <w:r w:rsidRPr="00AC1507">
        <w:rPr>
          <w:rFonts w:eastAsia="標楷體"/>
          <w:sz w:val="32"/>
          <w:szCs w:val="32"/>
        </w:rPr>
        <w:t>。</w:t>
      </w:r>
    </w:p>
    <w:p w:rsidR="000C18B3" w:rsidRPr="00AC1507" w:rsidRDefault="005B3D37" w:rsidP="00346CE5">
      <w:pPr>
        <w:numPr>
          <w:ilvl w:val="0"/>
          <w:numId w:val="1"/>
        </w:numPr>
        <w:spacing w:beforeLines="50" w:before="180" w:afterLines="50" w:after="180" w:line="520" w:lineRule="exact"/>
        <w:jc w:val="both"/>
        <w:rPr>
          <w:rFonts w:eastAsia="標楷體"/>
          <w:b/>
          <w:sz w:val="32"/>
          <w:szCs w:val="32"/>
        </w:rPr>
      </w:pPr>
      <w:r w:rsidRPr="00AC1507">
        <w:rPr>
          <w:rFonts w:eastAsia="標楷體"/>
          <w:b/>
          <w:sz w:val="32"/>
          <w:szCs w:val="32"/>
        </w:rPr>
        <w:t>辦理</w:t>
      </w:r>
      <w:r w:rsidR="000C18B3" w:rsidRPr="00AC1507">
        <w:rPr>
          <w:rFonts w:eastAsia="標楷體"/>
          <w:b/>
          <w:sz w:val="32"/>
          <w:szCs w:val="32"/>
        </w:rPr>
        <w:t>進口所需之文件</w:t>
      </w:r>
    </w:p>
    <w:p w:rsidR="00B85F91" w:rsidRPr="00AC1507" w:rsidRDefault="00041E83" w:rsidP="00B85F91">
      <w:pPr>
        <w:spacing w:afterLines="50" w:after="180" w:line="520" w:lineRule="exact"/>
        <w:ind w:firstLineChars="225" w:firstLine="720"/>
        <w:jc w:val="both"/>
        <w:rPr>
          <w:rFonts w:eastAsia="標楷體"/>
          <w:sz w:val="32"/>
          <w:szCs w:val="32"/>
        </w:rPr>
      </w:pPr>
      <w:r w:rsidRPr="00AC1507">
        <w:rPr>
          <w:rFonts w:eastAsia="標楷體"/>
          <w:sz w:val="32"/>
          <w:szCs w:val="32"/>
        </w:rPr>
        <w:t>依</w:t>
      </w:r>
      <w:r w:rsidR="00B85F91" w:rsidRPr="00AC1507">
        <w:rPr>
          <w:rFonts w:eastAsia="標楷體"/>
          <w:sz w:val="32"/>
          <w:szCs w:val="32"/>
        </w:rPr>
        <w:t>第</w:t>
      </w:r>
      <w:r w:rsidR="00B85F91" w:rsidRPr="00AC1507">
        <w:rPr>
          <w:rFonts w:eastAsia="標楷體"/>
          <w:sz w:val="32"/>
          <w:szCs w:val="32"/>
        </w:rPr>
        <w:t>06/2011/TT-BYT</w:t>
      </w:r>
      <w:r w:rsidR="00B85F91" w:rsidRPr="00AC1507">
        <w:rPr>
          <w:rFonts w:eastAsia="標楷體"/>
          <w:sz w:val="32"/>
          <w:szCs w:val="32"/>
        </w:rPr>
        <w:t>號公告第</w:t>
      </w:r>
      <w:r w:rsidR="00B85F91" w:rsidRPr="00AC1507">
        <w:rPr>
          <w:rFonts w:eastAsia="標楷體"/>
          <w:sz w:val="32"/>
          <w:szCs w:val="32"/>
        </w:rPr>
        <w:t>35</w:t>
      </w:r>
      <w:r w:rsidR="00B85F91" w:rsidRPr="00AC1507">
        <w:rPr>
          <w:rFonts w:eastAsia="標楷體"/>
          <w:sz w:val="32"/>
          <w:szCs w:val="32"/>
        </w:rPr>
        <w:t>條規定，進口</w:t>
      </w:r>
      <w:r w:rsidRPr="00AC1507">
        <w:rPr>
          <w:rFonts w:eastAsia="標楷體"/>
          <w:sz w:val="32"/>
          <w:szCs w:val="32"/>
        </w:rPr>
        <w:t>化妝品之組織或個人須取得</w:t>
      </w:r>
      <w:r w:rsidR="00B85F91" w:rsidRPr="00AC1507">
        <w:rPr>
          <w:rFonts w:eastAsia="標楷體"/>
          <w:sz w:val="32"/>
          <w:szCs w:val="32"/>
        </w:rPr>
        <w:t>藥品管理局核發之化妝品公告</w:t>
      </w:r>
      <w:r w:rsidRPr="00AC1507">
        <w:rPr>
          <w:rFonts w:eastAsia="標楷體"/>
          <w:sz w:val="32"/>
          <w:szCs w:val="32"/>
        </w:rPr>
        <w:t>流水號</w:t>
      </w:r>
      <w:r w:rsidR="00B85F91" w:rsidRPr="00AC1507">
        <w:rPr>
          <w:rFonts w:eastAsia="標楷體"/>
          <w:sz w:val="32"/>
          <w:szCs w:val="32"/>
        </w:rPr>
        <w:t>始可進口至越南。進口程序由海關單位依現行法令執行，進口人則須向海關單位提交化妝品公告書。</w:t>
      </w:r>
    </w:p>
    <w:p w:rsidR="00313290" w:rsidRPr="00AC1507" w:rsidRDefault="00313290" w:rsidP="00313290">
      <w:pPr>
        <w:spacing w:afterLines="50" w:after="180" w:line="520" w:lineRule="exact"/>
        <w:ind w:firstLineChars="225" w:firstLine="720"/>
        <w:jc w:val="both"/>
        <w:rPr>
          <w:rFonts w:eastAsia="標楷體"/>
          <w:b/>
          <w:sz w:val="32"/>
          <w:szCs w:val="32"/>
        </w:rPr>
      </w:pPr>
      <w:r w:rsidRPr="00AC1507">
        <w:rPr>
          <w:rFonts w:eastAsia="標楷體"/>
          <w:sz w:val="32"/>
          <w:szCs w:val="32"/>
        </w:rPr>
        <w:t>依據越南財政部於</w:t>
      </w:r>
      <w:smartTag w:uri="urn:schemas-microsoft-com:office:smarttags" w:element="chsdate">
        <w:smartTagPr>
          <w:attr w:name="IsROCDate" w:val="False"/>
          <w:attr w:name="IsLunarDate" w:val="False"/>
          <w:attr w:name="Day" w:val="25"/>
          <w:attr w:name="Month" w:val="3"/>
          <w:attr w:name="Year" w:val="2015"/>
        </w:smartTagPr>
        <w:r w:rsidRPr="00AC1507">
          <w:rPr>
            <w:rFonts w:eastAsia="標楷體"/>
            <w:sz w:val="32"/>
            <w:szCs w:val="32"/>
          </w:rPr>
          <w:t>2015</w:t>
        </w:r>
        <w:r w:rsidRPr="00AC1507">
          <w:rPr>
            <w:rFonts w:eastAsia="標楷體"/>
            <w:sz w:val="32"/>
            <w:szCs w:val="32"/>
          </w:rPr>
          <w:t>年</w:t>
        </w:r>
        <w:r w:rsidRPr="00AC1507">
          <w:rPr>
            <w:rFonts w:eastAsia="標楷體"/>
            <w:sz w:val="32"/>
            <w:szCs w:val="32"/>
          </w:rPr>
          <w:t>3</w:t>
        </w:r>
        <w:r w:rsidRPr="00AC1507">
          <w:rPr>
            <w:rFonts w:eastAsia="標楷體"/>
            <w:sz w:val="32"/>
            <w:szCs w:val="32"/>
          </w:rPr>
          <w:t>月</w:t>
        </w:r>
        <w:r w:rsidRPr="00AC1507">
          <w:rPr>
            <w:rFonts w:eastAsia="標楷體"/>
            <w:sz w:val="32"/>
            <w:szCs w:val="32"/>
          </w:rPr>
          <w:t>25</w:t>
        </w:r>
        <w:r w:rsidRPr="00AC1507">
          <w:rPr>
            <w:rFonts w:eastAsia="標楷體"/>
            <w:sz w:val="32"/>
            <w:szCs w:val="32"/>
          </w:rPr>
          <w:t>日</w:t>
        </w:r>
      </w:smartTag>
      <w:r w:rsidRPr="00AC1507">
        <w:rPr>
          <w:rFonts w:eastAsia="標楷體"/>
          <w:sz w:val="32"/>
          <w:szCs w:val="32"/>
        </w:rPr>
        <w:t>發布第</w:t>
      </w:r>
      <w:r w:rsidRPr="00AC1507">
        <w:rPr>
          <w:rFonts w:eastAsia="標楷體"/>
          <w:sz w:val="32"/>
          <w:szCs w:val="32"/>
        </w:rPr>
        <w:t>38/2015/TT-BTC</w:t>
      </w:r>
      <w:r w:rsidRPr="00AC1507">
        <w:rPr>
          <w:rFonts w:eastAsia="標楷體"/>
          <w:sz w:val="32"/>
          <w:szCs w:val="32"/>
        </w:rPr>
        <w:t>號</w:t>
      </w:r>
      <w:r w:rsidR="00CA6DA2" w:rsidRPr="00AC1507">
        <w:rPr>
          <w:rFonts w:eastAsia="標楷體"/>
          <w:sz w:val="32"/>
          <w:szCs w:val="32"/>
        </w:rPr>
        <w:t>「有關進出口貨品之海關手續、海關檢查及監督、進出口稅及稅務管理</w:t>
      </w:r>
      <w:r w:rsidRPr="00AC1507">
        <w:rPr>
          <w:rFonts w:eastAsia="標楷體"/>
          <w:sz w:val="32"/>
          <w:szCs w:val="32"/>
        </w:rPr>
        <w:t>公</w:t>
      </w:r>
      <w:r w:rsidR="00CA6DA2" w:rsidRPr="00AC1507">
        <w:rPr>
          <w:rFonts w:eastAsia="標楷體"/>
          <w:sz w:val="32"/>
          <w:szCs w:val="32"/>
        </w:rPr>
        <w:t>告」</w:t>
      </w:r>
      <w:r w:rsidR="00CA6DA2" w:rsidRPr="00AC1507">
        <w:rPr>
          <w:rFonts w:eastAsia="標楷體"/>
          <w:sz w:val="32"/>
          <w:szCs w:val="32"/>
        </w:rPr>
        <w:t>(CIRCULAR On customs procedures, customs supervision and inspection, export tax, import tax, and tax administration applied to exported and imported goods)</w:t>
      </w:r>
      <w:r w:rsidRPr="00AC1507">
        <w:rPr>
          <w:rFonts w:eastAsia="標楷體"/>
          <w:sz w:val="32"/>
          <w:szCs w:val="32"/>
        </w:rPr>
        <w:t>第</w:t>
      </w:r>
      <w:r w:rsidRPr="00AC1507">
        <w:rPr>
          <w:rFonts w:eastAsia="標楷體"/>
          <w:sz w:val="32"/>
          <w:szCs w:val="32"/>
        </w:rPr>
        <w:t>16</w:t>
      </w:r>
      <w:r w:rsidRPr="00AC1507">
        <w:rPr>
          <w:rFonts w:eastAsia="標楷體"/>
          <w:sz w:val="32"/>
          <w:szCs w:val="32"/>
        </w:rPr>
        <w:t>條第</w:t>
      </w:r>
      <w:r w:rsidRPr="00AC1507">
        <w:rPr>
          <w:rFonts w:eastAsia="標楷體"/>
          <w:sz w:val="32"/>
          <w:szCs w:val="32"/>
        </w:rPr>
        <w:t>2</w:t>
      </w:r>
      <w:r w:rsidRPr="00AC1507">
        <w:rPr>
          <w:rFonts w:eastAsia="標楷體"/>
          <w:sz w:val="32"/>
          <w:szCs w:val="32"/>
        </w:rPr>
        <w:t>項，進口人應準備之申請文件包括：</w:t>
      </w:r>
    </w:p>
    <w:p w:rsidR="00313290" w:rsidRPr="001E09D0" w:rsidRDefault="00313290" w:rsidP="00313290">
      <w:pPr>
        <w:numPr>
          <w:ilvl w:val="0"/>
          <w:numId w:val="26"/>
        </w:numPr>
        <w:spacing w:line="520" w:lineRule="exact"/>
        <w:ind w:left="1202" w:hanging="482"/>
        <w:jc w:val="both"/>
        <w:rPr>
          <w:rFonts w:eastAsia="標楷體"/>
          <w:b/>
          <w:sz w:val="32"/>
          <w:szCs w:val="32"/>
        </w:rPr>
      </w:pPr>
      <w:r w:rsidRPr="001E09D0">
        <w:rPr>
          <w:rFonts w:eastAsia="標楷體"/>
          <w:b/>
          <w:sz w:val="32"/>
          <w:szCs w:val="32"/>
        </w:rPr>
        <w:t>貨品進口報關單</w:t>
      </w:r>
      <w:r w:rsidRPr="001E09D0">
        <w:rPr>
          <w:rFonts w:eastAsia="標楷體"/>
          <w:b/>
          <w:sz w:val="32"/>
          <w:szCs w:val="32"/>
        </w:rPr>
        <w:t>(</w:t>
      </w:r>
      <w:r w:rsidRPr="001E09D0">
        <w:rPr>
          <w:rFonts w:eastAsia="標楷體"/>
          <w:b/>
          <w:sz w:val="32"/>
          <w:szCs w:val="32"/>
        </w:rPr>
        <w:t>請參考本公告附錄</w:t>
      </w:r>
      <w:r w:rsidRPr="001E09D0">
        <w:rPr>
          <w:rFonts w:eastAsia="標楷體"/>
          <w:b/>
          <w:sz w:val="32"/>
          <w:szCs w:val="32"/>
        </w:rPr>
        <w:t>II</w:t>
      </w:r>
      <w:r w:rsidRPr="001E09D0">
        <w:rPr>
          <w:rFonts w:eastAsia="標楷體"/>
          <w:b/>
          <w:sz w:val="32"/>
          <w:szCs w:val="32"/>
        </w:rPr>
        <w:t>內容</w:t>
      </w:r>
      <w:r w:rsidRPr="001E09D0">
        <w:rPr>
          <w:rFonts w:eastAsia="標楷體"/>
          <w:b/>
          <w:sz w:val="32"/>
          <w:szCs w:val="32"/>
        </w:rPr>
        <w:t>)</w:t>
      </w:r>
      <w:r w:rsidR="001924AB" w:rsidRPr="001E09D0">
        <w:rPr>
          <w:rFonts w:eastAsia="標楷體"/>
          <w:b/>
          <w:sz w:val="32"/>
          <w:szCs w:val="32"/>
        </w:rPr>
        <w:t>；</w:t>
      </w:r>
    </w:p>
    <w:p w:rsidR="00313290" w:rsidRPr="001E09D0" w:rsidRDefault="00313290" w:rsidP="00313290">
      <w:pPr>
        <w:numPr>
          <w:ilvl w:val="0"/>
          <w:numId w:val="26"/>
        </w:numPr>
        <w:spacing w:line="520" w:lineRule="exact"/>
        <w:ind w:left="1202" w:hanging="482"/>
        <w:jc w:val="both"/>
        <w:rPr>
          <w:rFonts w:eastAsia="標楷體"/>
          <w:b/>
          <w:sz w:val="32"/>
          <w:szCs w:val="32"/>
        </w:rPr>
      </w:pPr>
      <w:r w:rsidRPr="001E09D0">
        <w:rPr>
          <w:rFonts w:eastAsia="標楷體"/>
          <w:b/>
          <w:sz w:val="32"/>
          <w:szCs w:val="32"/>
        </w:rPr>
        <w:t>商業發票</w:t>
      </w:r>
      <w:r w:rsidR="001924AB" w:rsidRPr="001E09D0">
        <w:rPr>
          <w:rFonts w:eastAsia="標楷體"/>
          <w:b/>
          <w:sz w:val="32"/>
          <w:szCs w:val="32"/>
        </w:rPr>
        <w:t>；</w:t>
      </w:r>
    </w:p>
    <w:p w:rsidR="00313290" w:rsidRPr="001E09D0" w:rsidRDefault="00313290" w:rsidP="00313290">
      <w:pPr>
        <w:numPr>
          <w:ilvl w:val="0"/>
          <w:numId w:val="26"/>
        </w:numPr>
        <w:spacing w:line="520" w:lineRule="exact"/>
        <w:ind w:left="1202" w:hanging="482"/>
        <w:jc w:val="both"/>
        <w:rPr>
          <w:rFonts w:eastAsia="標楷體"/>
          <w:b/>
          <w:sz w:val="32"/>
          <w:szCs w:val="32"/>
        </w:rPr>
      </w:pPr>
      <w:r w:rsidRPr="001E09D0">
        <w:rPr>
          <w:rFonts w:eastAsia="標楷體"/>
          <w:b/>
          <w:sz w:val="32"/>
          <w:szCs w:val="32"/>
        </w:rPr>
        <w:t>提貨單</w:t>
      </w:r>
      <w:r w:rsidR="001924AB" w:rsidRPr="001E09D0">
        <w:rPr>
          <w:rFonts w:eastAsia="標楷體"/>
          <w:b/>
          <w:sz w:val="32"/>
          <w:szCs w:val="32"/>
        </w:rPr>
        <w:t>；</w:t>
      </w:r>
    </w:p>
    <w:p w:rsidR="00313290" w:rsidRPr="001E09D0" w:rsidRDefault="00313290" w:rsidP="00313290">
      <w:pPr>
        <w:numPr>
          <w:ilvl w:val="0"/>
          <w:numId w:val="26"/>
        </w:numPr>
        <w:spacing w:line="520" w:lineRule="exact"/>
        <w:ind w:left="1202" w:hanging="482"/>
        <w:jc w:val="both"/>
        <w:rPr>
          <w:rFonts w:eastAsia="標楷體"/>
          <w:b/>
          <w:sz w:val="32"/>
          <w:szCs w:val="32"/>
        </w:rPr>
      </w:pPr>
      <w:r w:rsidRPr="001E09D0">
        <w:rPr>
          <w:rFonts w:eastAsia="標楷體"/>
          <w:b/>
          <w:sz w:val="32"/>
          <w:szCs w:val="32"/>
        </w:rPr>
        <w:t>進口許可證</w:t>
      </w:r>
      <w:r w:rsidRPr="001E09D0">
        <w:rPr>
          <w:rFonts w:eastAsia="標楷體"/>
          <w:b/>
          <w:sz w:val="32"/>
          <w:szCs w:val="32"/>
        </w:rPr>
        <w:t>(</w:t>
      </w:r>
      <w:r w:rsidRPr="001E09D0">
        <w:rPr>
          <w:rFonts w:eastAsia="標楷體"/>
          <w:b/>
          <w:sz w:val="32"/>
          <w:szCs w:val="32"/>
        </w:rPr>
        <w:t>若有規定</w:t>
      </w:r>
      <w:r w:rsidRPr="001E09D0">
        <w:rPr>
          <w:rFonts w:eastAsia="標楷體"/>
          <w:b/>
          <w:sz w:val="32"/>
          <w:szCs w:val="32"/>
        </w:rPr>
        <w:t>)</w:t>
      </w:r>
      <w:r w:rsidR="001924AB" w:rsidRPr="001E09D0">
        <w:rPr>
          <w:rFonts w:eastAsia="標楷體"/>
          <w:b/>
          <w:sz w:val="32"/>
          <w:szCs w:val="32"/>
        </w:rPr>
        <w:t>；</w:t>
      </w:r>
    </w:p>
    <w:p w:rsidR="00313290" w:rsidRPr="001E09D0" w:rsidRDefault="00313290" w:rsidP="00313290">
      <w:pPr>
        <w:numPr>
          <w:ilvl w:val="0"/>
          <w:numId w:val="26"/>
        </w:numPr>
        <w:spacing w:line="520" w:lineRule="exact"/>
        <w:ind w:left="1202" w:hanging="482"/>
        <w:jc w:val="both"/>
        <w:rPr>
          <w:rFonts w:eastAsia="標楷體"/>
          <w:b/>
          <w:sz w:val="32"/>
          <w:szCs w:val="32"/>
        </w:rPr>
      </w:pPr>
      <w:r w:rsidRPr="001E09D0">
        <w:rPr>
          <w:rFonts w:eastAsia="標楷體"/>
          <w:b/>
          <w:sz w:val="32"/>
          <w:szCs w:val="32"/>
        </w:rPr>
        <w:t>貨品之價值申報單</w:t>
      </w:r>
      <w:r w:rsidR="001924AB" w:rsidRPr="001E09D0">
        <w:rPr>
          <w:rFonts w:eastAsia="標楷體"/>
          <w:b/>
          <w:sz w:val="32"/>
          <w:szCs w:val="32"/>
        </w:rPr>
        <w:t>；</w:t>
      </w:r>
    </w:p>
    <w:p w:rsidR="00313290" w:rsidRPr="001E09D0" w:rsidRDefault="00313290" w:rsidP="00313290">
      <w:pPr>
        <w:numPr>
          <w:ilvl w:val="0"/>
          <w:numId w:val="26"/>
        </w:numPr>
        <w:spacing w:line="520" w:lineRule="exact"/>
        <w:ind w:left="1202" w:hanging="482"/>
        <w:jc w:val="both"/>
        <w:rPr>
          <w:rFonts w:eastAsia="標楷體"/>
          <w:b/>
          <w:sz w:val="32"/>
          <w:szCs w:val="32"/>
        </w:rPr>
      </w:pPr>
      <w:r w:rsidRPr="001E09D0">
        <w:rPr>
          <w:rFonts w:eastAsia="標楷體"/>
          <w:b/>
          <w:sz w:val="32"/>
          <w:szCs w:val="32"/>
        </w:rPr>
        <w:t>原產地證明書</w:t>
      </w:r>
      <w:r w:rsidR="001924AB" w:rsidRPr="001E09D0">
        <w:rPr>
          <w:rFonts w:eastAsia="標楷體"/>
          <w:b/>
          <w:sz w:val="32"/>
          <w:szCs w:val="32"/>
        </w:rPr>
        <w:t>；</w:t>
      </w:r>
    </w:p>
    <w:p w:rsidR="00612062" w:rsidRDefault="001924AB" w:rsidP="003F7F78">
      <w:pPr>
        <w:numPr>
          <w:ilvl w:val="0"/>
          <w:numId w:val="26"/>
        </w:numPr>
        <w:spacing w:line="520" w:lineRule="exact"/>
        <w:ind w:left="1202" w:hanging="482"/>
        <w:jc w:val="both"/>
        <w:rPr>
          <w:rFonts w:eastAsia="標楷體" w:hint="eastAsia"/>
          <w:b/>
          <w:sz w:val="32"/>
          <w:szCs w:val="32"/>
        </w:rPr>
      </w:pPr>
      <w:r w:rsidRPr="00AC1507">
        <w:rPr>
          <w:rFonts w:eastAsia="標楷體"/>
          <w:b/>
          <w:sz w:val="32"/>
          <w:szCs w:val="32"/>
        </w:rPr>
        <w:t>化妝品公告書</w:t>
      </w:r>
      <w:r w:rsidR="00313290" w:rsidRPr="00AC1507">
        <w:rPr>
          <w:rFonts w:eastAsia="標楷體"/>
          <w:b/>
          <w:sz w:val="32"/>
          <w:szCs w:val="32"/>
        </w:rPr>
        <w:t>(</w:t>
      </w:r>
      <w:r w:rsidR="00313290" w:rsidRPr="00AC1507">
        <w:rPr>
          <w:rFonts w:eastAsia="標楷體"/>
          <w:b/>
          <w:sz w:val="32"/>
          <w:szCs w:val="32"/>
        </w:rPr>
        <w:t>依越南衛生部第</w:t>
      </w:r>
      <w:r w:rsidR="00313290" w:rsidRPr="00AC1507">
        <w:rPr>
          <w:rFonts w:eastAsia="標楷體"/>
          <w:b/>
          <w:sz w:val="32"/>
          <w:szCs w:val="32"/>
        </w:rPr>
        <w:t>06/2011/TT-BYT</w:t>
      </w:r>
      <w:r w:rsidR="00313290" w:rsidRPr="00AC1507">
        <w:rPr>
          <w:rFonts w:eastAsia="標楷體"/>
          <w:b/>
          <w:sz w:val="32"/>
          <w:szCs w:val="32"/>
        </w:rPr>
        <w:t>號公告第</w:t>
      </w:r>
      <w:r w:rsidR="00313290" w:rsidRPr="00AC1507">
        <w:rPr>
          <w:rFonts w:eastAsia="標楷體"/>
          <w:b/>
          <w:sz w:val="32"/>
          <w:szCs w:val="32"/>
        </w:rPr>
        <w:t>35</w:t>
      </w:r>
      <w:r w:rsidR="00313290" w:rsidRPr="00AC1507">
        <w:rPr>
          <w:rFonts w:eastAsia="標楷體"/>
          <w:b/>
          <w:sz w:val="32"/>
          <w:szCs w:val="32"/>
        </w:rPr>
        <w:t>條規定</w:t>
      </w:r>
      <w:r w:rsidR="00313290" w:rsidRPr="00AC1507">
        <w:rPr>
          <w:rFonts w:eastAsia="標楷體"/>
          <w:b/>
          <w:sz w:val="32"/>
          <w:szCs w:val="32"/>
        </w:rPr>
        <w:t>)</w:t>
      </w:r>
      <w:r w:rsidRPr="00AC1507">
        <w:rPr>
          <w:rFonts w:eastAsia="標楷體"/>
          <w:b/>
          <w:sz w:val="32"/>
          <w:szCs w:val="32"/>
        </w:rPr>
        <w:t>。</w:t>
      </w:r>
    </w:p>
    <w:p w:rsidR="0012192B" w:rsidRDefault="0012192B" w:rsidP="0012192B">
      <w:pPr>
        <w:spacing w:line="520" w:lineRule="exact"/>
        <w:jc w:val="both"/>
        <w:rPr>
          <w:rFonts w:eastAsia="標楷體" w:hint="eastAsia"/>
          <w:b/>
          <w:sz w:val="32"/>
          <w:szCs w:val="32"/>
        </w:rPr>
      </w:pPr>
    </w:p>
    <w:p w:rsidR="0012192B" w:rsidRDefault="0012192B" w:rsidP="0012192B">
      <w:pPr>
        <w:spacing w:line="520" w:lineRule="exact"/>
        <w:jc w:val="both"/>
        <w:rPr>
          <w:rFonts w:eastAsia="標楷體" w:hint="eastAsia"/>
          <w:b/>
          <w:sz w:val="32"/>
          <w:szCs w:val="32"/>
        </w:rPr>
      </w:pPr>
    </w:p>
    <w:p w:rsidR="0012192B" w:rsidRPr="0012192B" w:rsidRDefault="0012192B" w:rsidP="0012192B">
      <w:pPr>
        <w:spacing w:line="520" w:lineRule="exact"/>
        <w:jc w:val="both"/>
        <w:rPr>
          <w:rFonts w:eastAsia="標楷體"/>
          <w:b/>
          <w:sz w:val="32"/>
          <w:szCs w:val="32"/>
        </w:rPr>
      </w:pPr>
    </w:p>
    <w:p w:rsidR="002360DB" w:rsidRPr="00AC1507" w:rsidRDefault="000C18B3" w:rsidP="000C18B3">
      <w:pPr>
        <w:numPr>
          <w:ilvl w:val="0"/>
          <w:numId w:val="1"/>
        </w:numPr>
        <w:spacing w:beforeLines="50" w:before="180" w:afterLines="50" w:after="180" w:line="520" w:lineRule="exact"/>
        <w:jc w:val="both"/>
        <w:rPr>
          <w:rFonts w:eastAsia="標楷體"/>
          <w:b/>
          <w:sz w:val="32"/>
          <w:szCs w:val="32"/>
        </w:rPr>
      </w:pPr>
      <w:r w:rsidRPr="00AC1507">
        <w:rPr>
          <w:rFonts w:eastAsia="標楷體"/>
          <w:b/>
          <w:sz w:val="32"/>
          <w:szCs w:val="32"/>
        </w:rPr>
        <w:lastRenderedPageBreak/>
        <w:t>相關諮詢窗口</w:t>
      </w:r>
    </w:p>
    <w:p w:rsidR="000C18B3" w:rsidRPr="00AC1507" w:rsidRDefault="000C18B3" w:rsidP="000C18B3">
      <w:pPr>
        <w:numPr>
          <w:ilvl w:val="1"/>
          <w:numId w:val="1"/>
        </w:numPr>
        <w:tabs>
          <w:tab w:val="clear" w:pos="1560"/>
          <w:tab w:val="num" w:pos="1260"/>
        </w:tabs>
        <w:spacing w:beforeLines="50" w:before="180" w:afterLines="50" w:after="180" w:line="520" w:lineRule="exact"/>
        <w:jc w:val="both"/>
        <w:rPr>
          <w:rFonts w:eastAsia="標楷體"/>
          <w:sz w:val="32"/>
          <w:szCs w:val="32"/>
          <w:u w:val="single"/>
        </w:rPr>
      </w:pPr>
      <w:r w:rsidRPr="00AC1507">
        <w:rPr>
          <w:rFonts w:eastAsia="標楷體"/>
          <w:sz w:val="32"/>
          <w:szCs w:val="32"/>
          <w:u w:val="single"/>
        </w:rPr>
        <w:t>越南衛生部</w:t>
      </w:r>
      <w:r w:rsidRPr="00AC1507">
        <w:rPr>
          <w:rFonts w:eastAsia="標楷體"/>
          <w:sz w:val="32"/>
          <w:szCs w:val="32"/>
          <w:u w:val="single"/>
        </w:rPr>
        <w:t>(Ministry of Health)</w:t>
      </w:r>
    </w:p>
    <w:p w:rsidR="000C18B3"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地址：</w:t>
      </w:r>
      <w:r w:rsidRPr="00AC1507">
        <w:rPr>
          <w:rFonts w:eastAsia="標楷體"/>
          <w:sz w:val="32"/>
          <w:szCs w:val="32"/>
        </w:rPr>
        <w:t xml:space="preserve">No. </w:t>
      </w:r>
      <w:smartTag w:uri="urn:schemas-microsoft-com:office:smarttags" w:element="chmetcnv">
        <w:smartTagPr>
          <w:attr w:name="TCSC" w:val="0"/>
          <w:attr w:name="NumberType" w:val="1"/>
          <w:attr w:name="Negative" w:val="False"/>
          <w:attr w:name="HasSpace" w:val="False"/>
          <w:attr w:name="SourceValue" w:val="138"/>
          <w:attr w:name="UnitName" w:val="a"/>
        </w:smartTagPr>
        <w:r w:rsidRPr="00AC1507">
          <w:rPr>
            <w:rFonts w:eastAsia="標楷體"/>
            <w:sz w:val="32"/>
            <w:szCs w:val="32"/>
          </w:rPr>
          <w:t>138A</w:t>
        </w:r>
      </w:smartTag>
      <w:r w:rsidRPr="00AC1507">
        <w:rPr>
          <w:rFonts w:eastAsia="標楷體"/>
          <w:sz w:val="32"/>
          <w:szCs w:val="32"/>
        </w:rPr>
        <w:t xml:space="preserve">, </w:t>
      </w:r>
      <w:proofErr w:type="spellStart"/>
      <w:smartTag w:uri="urn:schemas-microsoft-com:office:smarttags" w:element="Street">
        <w:smartTag w:uri="urn:schemas-microsoft-com:office:smarttags" w:element="address">
          <w:r w:rsidRPr="00AC1507">
            <w:rPr>
              <w:rFonts w:eastAsia="標楷體"/>
              <w:sz w:val="32"/>
              <w:szCs w:val="32"/>
            </w:rPr>
            <w:t>Giang</w:t>
          </w:r>
          <w:proofErr w:type="spellEnd"/>
          <w:r w:rsidRPr="00AC1507">
            <w:rPr>
              <w:rFonts w:eastAsia="標楷體"/>
              <w:sz w:val="32"/>
              <w:szCs w:val="32"/>
            </w:rPr>
            <w:t xml:space="preserve"> Vo Rd.</w:t>
          </w:r>
        </w:smartTag>
      </w:smartTag>
      <w:r w:rsidRPr="00AC1507">
        <w:rPr>
          <w:rFonts w:eastAsia="標楷體"/>
          <w:sz w:val="32"/>
          <w:szCs w:val="32"/>
        </w:rPr>
        <w:t xml:space="preserve">, Ba </w:t>
      </w:r>
      <w:proofErr w:type="spellStart"/>
      <w:r w:rsidRPr="00AC1507">
        <w:rPr>
          <w:rFonts w:eastAsia="標楷體"/>
          <w:sz w:val="32"/>
          <w:szCs w:val="32"/>
        </w:rPr>
        <w:t>Dinh</w:t>
      </w:r>
      <w:proofErr w:type="spellEnd"/>
      <w:r w:rsidRPr="00AC1507">
        <w:rPr>
          <w:rFonts w:eastAsia="標楷體"/>
          <w:sz w:val="32"/>
          <w:szCs w:val="32"/>
        </w:rPr>
        <w:t xml:space="preserve"> District, </w:t>
      </w:r>
      <w:smartTag w:uri="urn:schemas-microsoft-com:office:smarttags" w:element="place">
        <w:smartTag w:uri="urn:schemas-microsoft-com:office:smarttags" w:element="City">
          <w:r w:rsidRPr="00AC1507">
            <w:rPr>
              <w:rFonts w:eastAsia="標楷體"/>
              <w:sz w:val="32"/>
              <w:szCs w:val="32"/>
            </w:rPr>
            <w:t>Hanoi</w:t>
          </w:r>
        </w:smartTag>
        <w:r w:rsidRPr="00AC1507">
          <w:rPr>
            <w:rFonts w:eastAsia="標楷體"/>
            <w:sz w:val="32"/>
            <w:szCs w:val="32"/>
          </w:rPr>
          <w:t xml:space="preserve">, </w:t>
        </w:r>
        <w:smartTag w:uri="urn:schemas-microsoft-com:office:smarttags" w:element="country-region">
          <w:r w:rsidRPr="00AC1507">
            <w:rPr>
              <w:rFonts w:eastAsia="標楷體"/>
              <w:sz w:val="32"/>
              <w:szCs w:val="32"/>
            </w:rPr>
            <w:t>Vietnam</w:t>
          </w:r>
        </w:smartTag>
      </w:smartTag>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電話：</w:t>
      </w:r>
      <w:r w:rsidRPr="00AC1507">
        <w:rPr>
          <w:rFonts w:eastAsia="標楷體"/>
          <w:sz w:val="32"/>
          <w:szCs w:val="32"/>
        </w:rPr>
        <w:t>+84-24-62732273</w:t>
      </w:r>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傳真：</w:t>
      </w:r>
      <w:r w:rsidRPr="00AC1507">
        <w:rPr>
          <w:rFonts w:eastAsia="標楷體"/>
          <w:sz w:val="32"/>
          <w:szCs w:val="32"/>
        </w:rPr>
        <w:t>+84-24-38464051</w:t>
      </w:r>
    </w:p>
    <w:p w:rsidR="009E72B1" w:rsidRPr="00AC1507" w:rsidRDefault="003102C0" w:rsidP="006E5800">
      <w:pPr>
        <w:numPr>
          <w:ilvl w:val="2"/>
          <w:numId w:val="1"/>
        </w:numPr>
        <w:tabs>
          <w:tab w:val="clear" w:pos="1440"/>
          <w:tab w:val="num" w:pos="900"/>
        </w:tabs>
        <w:spacing w:line="520" w:lineRule="exact"/>
        <w:ind w:left="1843" w:hanging="1123"/>
        <w:jc w:val="both"/>
        <w:rPr>
          <w:rStyle w:val="a8"/>
          <w:rFonts w:eastAsia="標楷體"/>
          <w:color w:val="auto"/>
          <w:sz w:val="32"/>
          <w:szCs w:val="32"/>
          <w:u w:val="none"/>
        </w:rPr>
      </w:pPr>
      <w:r w:rsidRPr="00AC1507">
        <w:rPr>
          <w:rFonts w:eastAsia="標楷體"/>
          <w:sz w:val="32"/>
          <w:szCs w:val="32"/>
        </w:rPr>
        <w:t>網址</w:t>
      </w:r>
      <w:r w:rsidR="009E72B1" w:rsidRPr="00AC1507">
        <w:rPr>
          <w:rFonts w:eastAsia="標楷體"/>
          <w:sz w:val="32"/>
          <w:szCs w:val="32"/>
        </w:rPr>
        <w:t>：</w:t>
      </w:r>
      <w:r w:rsidR="009E72B1" w:rsidRPr="00AC1507">
        <w:rPr>
          <w:rStyle w:val="a8"/>
          <w:sz w:val="32"/>
          <w:szCs w:val="32"/>
        </w:rPr>
        <w:t>moh.gov.vn</w:t>
      </w:r>
    </w:p>
    <w:p w:rsidR="009E72B1" w:rsidRPr="00AC1507" w:rsidRDefault="009E72B1" w:rsidP="009E72B1">
      <w:pPr>
        <w:numPr>
          <w:ilvl w:val="1"/>
          <w:numId w:val="1"/>
        </w:numPr>
        <w:tabs>
          <w:tab w:val="clear" w:pos="1560"/>
          <w:tab w:val="num" w:pos="1260"/>
        </w:tabs>
        <w:spacing w:beforeLines="50" w:before="180" w:afterLines="50" w:after="180" w:line="520" w:lineRule="exact"/>
        <w:jc w:val="both"/>
        <w:rPr>
          <w:rFonts w:eastAsia="標楷體"/>
          <w:sz w:val="32"/>
          <w:szCs w:val="32"/>
          <w:u w:val="single"/>
        </w:rPr>
      </w:pPr>
      <w:r w:rsidRPr="00AC1507">
        <w:rPr>
          <w:rFonts w:eastAsia="標楷體"/>
          <w:sz w:val="32"/>
          <w:szCs w:val="32"/>
          <w:u w:val="single"/>
        </w:rPr>
        <w:t>越南藥品管理局</w:t>
      </w:r>
      <w:r w:rsidRPr="00AC1507">
        <w:rPr>
          <w:rFonts w:eastAsia="標楷體"/>
          <w:sz w:val="32"/>
          <w:szCs w:val="32"/>
          <w:u w:val="single"/>
        </w:rPr>
        <w:t>(Drug Administration of Vietnam)</w:t>
      </w:r>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地址：</w:t>
      </w:r>
      <w:r w:rsidRPr="00AC1507">
        <w:rPr>
          <w:rFonts w:eastAsia="標楷體"/>
          <w:sz w:val="32"/>
          <w:szCs w:val="32"/>
        </w:rPr>
        <w:t xml:space="preserve">No. </w:t>
      </w:r>
      <w:smartTag w:uri="urn:schemas-microsoft-com:office:smarttags" w:element="chmetcnv">
        <w:smartTagPr>
          <w:attr w:name="TCSC" w:val="0"/>
          <w:attr w:name="NumberType" w:val="1"/>
          <w:attr w:name="Negative" w:val="False"/>
          <w:attr w:name="HasSpace" w:val="False"/>
          <w:attr w:name="SourceValue" w:val="138"/>
          <w:attr w:name="UnitName" w:val="a"/>
        </w:smartTagPr>
        <w:r w:rsidRPr="00AC1507">
          <w:rPr>
            <w:rFonts w:eastAsia="標楷體"/>
            <w:sz w:val="32"/>
            <w:szCs w:val="32"/>
          </w:rPr>
          <w:t>138A</w:t>
        </w:r>
      </w:smartTag>
      <w:r w:rsidRPr="00AC1507">
        <w:rPr>
          <w:rFonts w:eastAsia="標楷體"/>
          <w:sz w:val="32"/>
          <w:szCs w:val="32"/>
        </w:rPr>
        <w:t xml:space="preserve">, </w:t>
      </w:r>
      <w:proofErr w:type="spellStart"/>
      <w:smartTag w:uri="urn:schemas-microsoft-com:office:smarttags" w:element="Street">
        <w:smartTag w:uri="urn:schemas-microsoft-com:office:smarttags" w:element="address">
          <w:r w:rsidRPr="00AC1507">
            <w:rPr>
              <w:rFonts w:eastAsia="標楷體"/>
              <w:sz w:val="32"/>
              <w:szCs w:val="32"/>
            </w:rPr>
            <w:t>Giang</w:t>
          </w:r>
          <w:proofErr w:type="spellEnd"/>
          <w:r w:rsidRPr="00AC1507">
            <w:rPr>
              <w:rFonts w:eastAsia="標楷體"/>
              <w:sz w:val="32"/>
              <w:szCs w:val="32"/>
            </w:rPr>
            <w:t xml:space="preserve"> Vo Rd.</w:t>
          </w:r>
        </w:smartTag>
      </w:smartTag>
      <w:r w:rsidRPr="00AC1507">
        <w:rPr>
          <w:rFonts w:eastAsia="標楷體"/>
          <w:sz w:val="32"/>
          <w:szCs w:val="32"/>
        </w:rPr>
        <w:t xml:space="preserve">, Ba </w:t>
      </w:r>
      <w:proofErr w:type="spellStart"/>
      <w:r w:rsidRPr="00AC1507">
        <w:rPr>
          <w:rFonts w:eastAsia="標楷體"/>
          <w:sz w:val="32"/>
          <w:szCs w:val="32"/>
        </w:rPr>
        <w:t>Dinh</w:t>
      </w:r>
      <w:proofErr w:type="spellEnd"/>
      <w:r w:rsidRPr="00AC1507">
        <w:rPr>
          <w:rFonts w:eastAsia="標楷體"/>
          <w:sz w:val="32"/>
          <w:szCs w:val="32"/>
        </w:rPr>
        <w:t xml:space="preserve"> District, </w:t>
      </w:r>
      <w:smartTag w:uri="urn:schemas-microsoft-com:office:smarttags" w:element="place">
        <w:smartTag w:uri="urn:schemas-microsoft-com:office:smarttags" w:element="City">
          <w:r w:rsidRPr="00AC1507">
            <w:rPr>
              <w:rFonts w:eastAsia="標楷體"/>
              <w:sz w:val="32"/>
              <w:szCs w:val="32"/>
            </w:rPr>
            <w:t>Hanoi</w:t>
          </w:r>
        </w:smartTag>
        <w:r w:rsidRPr="00AC1507">
          <w:rPr>
            <w:rFonts w:eastAsia="標楷體"/>
            <w:sz w:val="32"/>
            <w:szCs w:val="32"/>
          </w:rPr>
          <w:t xml:space="preserve">, </w:t>
        </w:r>
        <w:smartTag w:uri="urn:schemas-microsoft-com:office:smarttags" w:element="country-region">
          <w:r w:rsidRPr="00AC1507">
            <w:rPr>
              <w:rFonts w:eastAsia="標楷體"/>
              <w:sz w:val="32"/>
              <w:szCs w:val="32"/>
            </w:rPr>
            <w:t>Vietnam</w:t>
          </w:r>
        </w:smartTag>
      </w:smartTag>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電話：</w:t>
      </w:r>
      <w:r w:rsidRPr="00AC1507">
        <w:rPr>
          <w:rFonts w:eastAsia="標楷體"/>
          <w:sz w:val="32"/>
          <w:szCs w:val="32"/>
        </w:rPr>
        <w:t>+84-24-37366483</w:t>
      </w:r>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傳真：</w:t>
      </w:r>
      <w:r w:rsidRPr="00AC1507">
        <w:rPr>
          <w:rFonts w:eastAsia="標楷體"/>
          <w:sz w:val="32"/>
          <w:szCs w:val="32"/>
        </w:rPr>
        <w:t>+84-24-38234758</w:t>
      </w:r>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電郵：</w:t>
      </w:r>
      <w:r w:rsidR="003E4352" w:rsidRPr="00AC1507">
        <w:fldChar w:fldCharType="begin"/>
      </w:r>
      <w:r w:rsidR="003E4352" w:rsidRPr="00AC1507">
        <w:instrText xml:space="preserve"> HYPERLINK "mailto:cqldvn@moh.gov.vn" </w:instrText>
      </w:r>
      <w:r w:rsidR="003E4352" w:rsidRPr="00AC1507">
        <w:fldChar w:fldCharType="separate"/>
      </w:r>
      <w:r w:rsidRPr="00AC1507">
        <w:rPr>
          <w:rStyle w:val="a8"/>
          <w:rFonts w:eastAsia="標楷體"/>
          <w:sz w:val="32"/>
          <w:szCs w:val="32"/>
        </w:rPr>
        <w:t>cqldvn@moh.gov.vn</w:t>
      </w:r>
      <w:r w:rsidR="003E4352" w:rsidRPr="00AC1507">
        <w:rPr>
          <w:rStyle w:val="a8"/>
          <w:rFonts w:eastAsia="標楷體"/>
          <w:sz w:val="32"/>
          <w:szCs w:val="32"/>
        </w:rPr>
        <w:fldChar w:fldCharType="end"/>
      </w:r>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網</w:t>
      </w:r>
      <w:r w:rsidR="003102C0" w:rsidRPr="00AC1507">
        <w:rPr>
          <w:rFonts w:eastAsia="標楷體"/>
          <w:sz w:val="32"/>
          <w:szCs w:val="32"/>
        </w:rPr>
        <w:t>址</w:t>
      </w:r>
      <w:r w:rsidRPr="00AC1507">
        <w:rPr>
          <w:rFonts w:eastAsia="標楷體"/>
          <w:sz w:val="32"/>
          <w:szCs w:val="32"/>
        </w:rPr>
        <w:t>：</w:t>
      </w:r>
      <w:hyperlink r:id="rId12" w:history="1">
        <w:r w:rsidRPr="00AC1507">
          <w:rPr>
            <w:rStyle w:val="a8"/>
            <w:rFonts w:eastAsia="標楷體"/>
            <w:sz w:val="32"/>
            <w:szCs w:val="32"/>
          </w:rPr>
          <w:t>www.dav.gov.vn</w:t>
        </w:r>
      </w:hyperlink>
    </w:p>
    <w:p w:rsidR="009E72B1" w:rsidRPr="00AC1507" w:rsidRDefault="009E72B1" w:rsidP="009E72B1">
      <w:pPr>
        <w:numPr>
          <w:ilvl w:val="1"/>
          <w:numId w:val="1"/>
        </w:numPr>
        <w:tabs>
          <w:tab w:val="clear" w:pos="1560"/>
          <w:tab w:val="num" w:pos="1260"/>
        </w:tabs>
        <w:spacing w:beforeLines="50" w:before="180" w:afterLines="50" w:after="180" w:line="520" w:lineRule="exact"/>
        <w:jc w:val="both"/>
        <w:rPr>
          <w:rFonts w:eastAsia="標楷體"/>
          <w:sz w:val="32"/>
          <w:szCs w:val="32"/>
          <w:u w:val="single"/>
        </w:rPr>
      </w:pPr>
      <w:r w:rsidRPr="00AC1507">
        <w:rPr>
          <w:rFonts w:eastAsia="標楷體"/>
          <w:sz w:val="32"/>
          <w:szCs w:val="32"/>
          <w:u w:val="single"/>
        </w:rPr>
        <w:t>越南化妝品協會</w:t>
      </w:r>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地址：</w:t>
      </w:r>
      <w:r w:rsidRPr="00AC1507">
        <w:rPr>
          <w:rFonts w:eastAsia="標楷體"/>
          <w:sz w:val="32"/>
          <w:szCs w:val="32"/>
        </w:rPr>
        <w:t xml:space="preserve">No. 20 Ly Thai To St., </w:t>
      </w:r>
      <w:smartTag w:uri="urn:schemas-microsoft-com:office:smarttags" w:element="place">
        <w:smartTag w:uri="urn:schemas-microsoft-com:office:smarttags" w:element="City">
          <w:r w:rsidRPr="00AC1507">
            <w:rPr>
              <w:rFonts w:eastAsia="標楷體"/>
              <w:sz w:val="32"/>
              <w:szCs w:val="32"/>
            </w:rPr>
            <w:t>Hanoi</w:t>
          </w:r>
        </w:smartTag>
        <w:r w:rsidRPr="00AC1507">
          <w:rPr>
            <w:rFonts w:eastAsia="標楷體"/>
            <w:sz w:val="32"/>
            <w:szCs w:val="32"/>
          </w:rPr>
          <w:t xml:space="preserve">, </w:t>
        </w:r>
        <w:smartTag w:uri="urn:schemas-microsoft-com:office:smarttags" w:element="country-region">
          <w:r w:rsidRPr="00AC1507">
            <w:rPr>
              <w:rFonts w:eastAsia="標楷體"/>
              <w:sz w:val="32"/>
              <w:szCs w:val="32"/>
            </w:rPr>
            <w:t>Vietnam</w:t>
          </w:r>
        </w:smartTag>
      </w:smartTag>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電話：</w:t>
      </w:r>
      <w:r w:rsidRPr="00AC1507">
        <w:rPr>
          <w:rFonts w:eastAsia="標楷體"/>
          <w:sz w:val="32"/>
          <w:szCs w:val="32"/>
        </w:rPr>
        <w:t>+84-24-913207710</w:t>
      </w:r>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電郵：</w:t>
      </w:r>
      <w:r w:rsidR="003E4352" w:rsidRPr="00AC1507">
        <w:fldChar w:fldCharType="begin"/>
      </w:r>
      <w:r w:rsidR="003E4352" w:rsidRPr="00AC1507">
        <w:instrText xml:space="preserve"> HYPERLINK "mailto:an_tienphong@yahoo.com" </w:instrText>
      </w:r>
      <w:r w:rsidR="003E4352" w:rsidRPr="00AC1507">
        <w:fldChar w:fldCharType="separate"/>
      </w:r>
      <w:r w:rsidRPr="00AC1507">
        <w:rPr>
          <w:rStyle w:val="a8"/>
          <w:rFonts w:eastAsia="標楷體"/>
          <w:sz w:val="32"/>
          <w:szCs w:val="32"/>
        </w:rPr>
        <w:t>an_tienphong@yahoo.com</w:t>
      </w:r>
      <w:r w:rsidR="003E4352" w:rsidRPr="00AC1507">
        <w:rPr>
          <w:rStyle w:val="a8"/>
          <w:rFonts w:eastAsia="標楷體"/>
          <w:sz w:val="32"/>
          <w:szCs w:val="32"/>
        </w:rPr>
        <w:fldChar w:fldCharType="end"/>
      </w:r>
    </w:p>
    <w:p w:rsidR="009E72B1" w:rsidRPr="00AC1507" w:rsidRDefault="009E72B1" w:rsidP="009E72B1">
      <w:pPr>
        <w:numPr>
          <w:ilvl w:val="1"/>
          <w:numId w:val="1"/>
        </w:numPr>
        <w:tabs>
          <w:tab w:val="clear" w:pos="1560"/>
          <w:tab w:val="num" w:pos="1260"/>
        </w:tabs>
        <w:spacing w:beforeLines="50" w:before="180" w:afterLines="50" w:after="180" w:line="520" w:lineRule="exact"/>
        <w:jc w:val="both"/>
        <w:rPr>
          <w:rFonts w:eastAsia="標楷體"/>
          <w:sz w:val="32"/>
          <w:szCs w:val="32"/>
          <w:u w:val="single"/>
        </w:rPr>
      </w:pPr>
      <w:r w:rsidRPr="00AC1507">
        <w:rPr>
          <w:rFonts w:eastAsia="標楷體"/>
          <w:sz w:val="32"/>
          <w:szCs w:val="32"/>
          <w:u w:val="single"/>
        </w:rPr>
        <w:t>東協化妝品協會</w:t>
      </w:r>
      <w:r w:rsidRPr="00AC1507">
        <w:rPr>
          <w:rFonts w:eastAsia="標楷體"/>
          <w:sz w:val="32"/>
          <w:szCs w:val="32"/>
          <w:u w:val="single"/>
        </w:rPr>
        <w:t>(ASEAN Cosmetics Association)</w:t>
      </w:r>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地址：</w:t>
      </w:r>
      <w:r w:rsidRPr="00AC1507">
        <w:rPr>
          <w:rFonts w:eastAsia="標楷體"/>
          <w:sz w:val="32"/>
          <w:szCs w:val="32"/>
        </w:rPr>
        <w:t xml:space="preserve">Room 306, </w:t>
      </w:r>
      <w:proofErr w:type="spellStart"/>
      <w:r w:rsidRPr="00AC1507">
        <w:rPr>
          <w:rFonts w:eastAsia="標楷體"/>
          <w:sz w:val="32"/>
          <w:szCs w:val="32"/>
        </w:rPr>
        <w:t>Parc</w:t>
      </w:r>
      <w:proofErr w:type="spellEnd"/>
      <w:r w:rsidRPr="00AC1507">
        <w:rPr>
          <w:rFonts w:eastAsia="標楷體"/>
          <w:sz w:val="32"/>
          <w:szCs w:val="32"/>
        </w:rPr>
        <w:t xml:space="preserve"> 15</w:t>
      </w:r>
      <w:r w:rsidRPr="00AC1507">
        <w:rPr>
          <w:rFonts w:eastAsia="標楷體"/>
          <w:sz w:val="32"/>
          <w:szCs w:val="32"/>
          <w:vertAlign w:val="superscript"/>
        </w:rPr>
        <w:t>th</w:t>
      </w:r>
      <w:r w:rsidRPr="00AC1507">
        <w:rPr>
          <w:rFonts w:eastAsia="標楷體"/>
          <w:sz w:val="32"/>
          <w:szCs w:val="32"/>
        </w:rPr>
        <w:t xml:space="preserve"> Avenue </w:t>
      </w:r>
      <w:proofErr w:type="spellStart"/>
      <w:r w:rsidRPr="00AC1507">
        <w:rPr>
          <w:rFonts w:eastAsia="標楷體"/>
          <w:sz w:val="32"/>
          <w:szCs w:val="32"/>
        </w:rPr>
        <w:t>Condomium</w:t>
      </w:r>
      <w:proofErr w:type="spellEnd"/>
      <w:r w:rsidRPr="00AC1507">
        <w:rPr>
          <w:rFonts w:eastAsia="標楷體"/>
          <w:sz w:val="32"/>
          <w:szCs w:val="32"/>
        </w:rPr>
        <w:t>, 226 15</w:t>
      </w:r>
      <w:r w:rsidRPr="00AC1507">
        <w:rPr>
          <w:rFonts w:eastAsia="標楷體"/>
          <w:sz w:val="32"/>
          <w:szCs w:val="32"/>
          <w:vertAlign w:val="superscript"/>
        </w:rPr>
        <w:t>th</w:t>
      </w:r>
      <w:r w:rsidRPr="00AC1507">
        <w:rPr>
          <w:rFonts w:eastAsia="標楷體"/>
          <w:sz w:val="32"/>
          <w:szCs w:val="32"/>
        </w:rPr>
        <w:t xml:space="preserve"> Avenue, Barangay San </w:t>
      </w:r>
      <w:proofErr w:type="spellStart"/>
      <w:r w:rsidRPr="00AC1507">
        <w:rPr>
          <w:rFonts w:eastAsia="標楷體"/>
          <w:sz w:val="32"/>
          <w:szCs w:val="32"/>
        </w:rPr>
        <w:t>Roque</w:t>
      </w:r>
      <w:proofErr w:type="spellEnd"/>
      <w:r w:rsidRPr="00AC1507">
        <w:rPr>
          <w:rFonts w:eastAsia="標楷體"/>
          <w:sz w:val="32"/>
          <w:szCs w:val="32"/>
        </w:rPr>
        <w:t xml:space="preserve">, </w:t>
      </w:r>
      <w:proofErr w:type="spellStart"/>
      <w:r w:rsidRPr="00AC1507">
        <w:rPr>
          <w:rFonts w:eastAsia="標楷體"/>
          <w:sz w:val="32"/>
          <w:szCs w:val="32"/>
        </w:rPr>
        <w:t>Cubao</w:t>
      </w:r>
      <w:proofErr w:type="spellEnd"/>
      <w:r w:rsidRPr="00AC1507">
        <w:rPr>
          <w:rFonts w:eastAsia="標楷體"/>
          <w:sz w:val="32"/>
          <w:szCs w:val="32"/>
        </w:rPr>
        <w:t>, Quezon City, Philippines 1109</w:t>
      </w:r>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電話：</w:t>
      </w:r>
      <w:r w:rsidRPr="00AC1507">
        <w:rPr>
          <w:rFonts w:eastAsia="標楷體"/>
          <w:sz w:val="32"/>
          <w:szCs w:val="32"/>
        </w:rPr>
        <w:t>+632-912-5148</w:t>
      </w:r>
    </w:p>
    <w:p w:rsidR="009E72B1" w:rsidRPr="00AC1507" w:rsidRDefault="009E72B1" w:rsidP="006E5800">
      <w:pPr>
        <w:numPr>
          <w:ilvl w:val="2"/>
          <w:numId w:val="1"/>
        </w:numPr>
        <w:tabs>
          <w:tab w:val="clear" w:pos="1440"/>
          <w:tab w:val="num" w:pos="900"/>
        </w:tabs>
        <w:spacing w:line="520" w:lineRule="exact"/>
        <w:ind w:left="1843" w:hanging="1123"/>
        <w:jc w:val="both"/>
        <w:rPr>
          <w:rFonts w:eastAsia="標楷體"/>
          <w:sz w:val="32"/>
          <w:szCs w:val="32"/>
        </w:rPr>
      </w:pPr>
      <w:r w:rsidRPr="00AC1507">
        <w:rPr>
          <w:rFonts w:eastAsia="標楷體"/>
          <w:sz w:val="32"/>
          <w:szCs w:val="32"/>
        </w:rPr>
        <w:t>電郵：</w:t>
      </w:r>
      <w:hyperlink r:id="rId13" w:history="1">
        <w:r w:rsidRPr="00AC1507">
          <w:rPr>
            <w:rStyle w:val="a8"/>
            <w:rFonts w:eastAsia="標楷體"/>
            <w:sz w:val="32"/>
            <w:szCs w:val="32"/>
          </w:rPr>
          <w:t>info@aseancosmetics.org</w:t>
        </w:r>
      </w:hyperlink>
    </w:p>
    <w:p w:rsidR="0012192B" w:rsidRPr="0012192B" w:rsidRDefault="003102C0" w:rsidP="0012192B">
      <w:pPr>
        <w:numPr>
          <w:ilvl w:val="2"/>
          <w:numId w:val="1"/>
        </w:numPr>
        <w:tabs>
          <w:tab w:val="clear" w:pos="1440"/>
          <w:tab w:val="num" w:pos="900"/>
        </w:tabs>
        <w:spacing w:line="520" w:lineRule="exact"/>
        <w:ind w:left="1843" w:hanging="1123"/>
        <w:jc w:val="both"/>
        <w:rPr>
          <w:rStyle w:val="a8"/>
          <w:rFonts w:eastAsia="標楷體" w:hint="eastAsia"/>
          <w:color w:val="auto"/>
          <w:sz w:val="32"/>
          <w:szCs w:val="32"/>
          <w:u w:val="none"/>
        </w:rPr>
      </w:pPr>
      <w:r w:rsidRPr="00AC1507">
        <w:rPr>
          <w:rFonts w:eastAsia="標楷體"/>
          <w:sz w:val="32"/>
          <w:szCs w:val="32"/>
        </w:rPr>
        <w:lastRenderedPageBreak/>
        <w:t>網址</w:t>
      </w:r>
      <w:r w:rsidR="009E72B1" w:rsidRPr="00AC1507">
        <w:rPr>
          <w:rFonts w:eastAsia="標楷體"/>
          <w:sz w:val="32"/>
          <w:szCs w:val="32"/>
        </w:rPr>
        <w:t>：</w:t>
      </w:r>
      <w:r w:rsidR="009E72B1" w:rsidRPr="00AC1507">
        <w:rPr>
          <w:rStyle w:val="a8"/>
          <w:sz w:val="32"/>
          <w:szCs w:val="32"/>
        </w:rPr>
        <w:t>aseancosmetics.org</w:t>
      </w:r>
    </w:p>
    <w:p w:rsidR="003F7F78" w:rsidRPr="003F7F78" w:rsidRDefault="003F7F78" w:rsidP="003F7F78">
      <w:pPr>
        <w:numPr>
          <w:ilvl w:val="0"/>
          <w:numId w:val="1"/>
        </w:numPr>
        <w:spacing w:beforeLines="50" w:before="180" w:afterLines="50" w:after="180" w:line="520" w:lineRule="exact"/>
        <w:jc w:val="both"/>
        <w:rPr>
          <w:rFonts w:eastAsia="標楷體" w:hint="eastAsia"/>
          <w:sz w:val="32"/>
          <w:szCs w:val="32"/>
        </w:rPr>
      </w:pPr>
      <w:r w:rsidRPr="00AC1507">
        <w:rPr>
          <w:rFonts w:eastAsia="標楷體"/>
          <w:b/>
          <w:sz w:val="32"/>
          <w:szCs w:val="32"/>
        </w:rPr>
        <w:t>其他相關法令規範</w:t>
      </w:r>
    </w:p>
    <w:p w:rsidR="003F7F78" w:rsidRPr="003F7F78" w:rsidRDefault="003F7F78" w:rsidP="003F7F78">
      <w:pPr>
        <w:spacing w:afterLines="50" w:after="180" w:line="520" w:lineRule="exact"/>
        <w:ind w:firstLineChars="225" w:firstLine="720"/>
        <w:jc w:val="both"/>
        <w:rPr>
          <w:rFonts w:eastAsia="標楷體"/>
          <w:sz w:val="32"/>
          <w:szCs w:val="32"/>
        </w:rPr>
      </w:pPr>
      <w:r w:rsidRPr="003F7F78">
        <w:rPr>
          <w:rFonts w:eastAsia="標楷體"/>
          <w:sz w:val="32"/>
          <w:szCs w:val="32"/>
        </w:rPr>
        <w:t>另需注意的是，除了上述規範外，業者</w:t>
      </w:r>
      <w:r w:rsidR="00C741A5">
        <w:rPr>
          <w:rFonts w:eastAsia="標楷體"/>
          <w:sz w:val="32"/>
          <w:szCs w:val="32"/>
        </w:rPr>
        <w:t>仍須</w:t>
      </w:r>
      <w:r w:rsidR="00C741A5">
        <w:rPr>
          <w:rFonts w:eastAsia="標楷體" w:hint="eastAsia"/>
          <w:sz w:val="32"/>
          <w:szCs w:val="32"/>
        </w:rPr>
        <w:t>留意</w:t>
      </w:r>
      <w:r w:rsidRPr="003F7F78">
        <w:rPr>
          <w:rFonts w:eastAsia="標楷體"/>
          <w:sz w:val="32"/>
          <w:szCs w:val="32"/>
        </w:rPr>
        <w:t>越南其他相關</w:t>
      </w:r>
      <w:r>
        <w:rPr>
          <w:rFonts w:eastAsia="標楷體" w:hint="eastAsia"/>
          <w:sz w:val="32"/>
          <w:szCs w:val="32"/>
        </w:rPr>
        <w:t>進、出口</w:t>
      </w:r>
      <w:r w:rsidRPr="003F7F78">
        <w:rPr>
          <w:rFonts w:eastAsia="標楷體"/>
          <w:sz w:val="32"/>
          <w:szCs w:val="32"/>
        </w:rPr>
        <w:t>法令</w:t>
      </w:r>
      <w:r w:rsidR="00C741A5">
        <w:rPr>
          <w:rFonts w:eastAsia="標楷體" w:hint="eastAsia"/>
          <w:sz w:val="32"/>
          <w:szCs w:val="32"/>
        </w:rPr>
        <w:t>之規定</w:t>
      </w:r>
      <w:r w:rsidRPr="003F7F78">
        <w:rPr>
          <w:rFonts w:eastAsia="標楷體"/>
          <w:sz w:val="32"/>
          <w:szCs w:val="32"/>
        </w:rPr>
        <w:t>，列舉如下：</w:t>
      </w:r>
    </w:p>
    <w:p w:rsidR="003F7F78" w:rsidRPr="003F7F78" w:rsidRDefault="003F7F78" w:rsidP="003F7F78">
      <w:pPr>
        <w:numPr>
          <w:ilvl w:val="0"/>
          <w:numId w:val="20"/>
        </w:numPr>
        <w:spacing w:line="520" w:lineRule="exact"/>
        <w:ind w:left="1077" w:hanging="357"/>
        <w:jc w:val="both"/>
        <w:rPr>
          <w:rFonts w:eastAsia="標楷體"/>
          <w:sz w:val="32"/>
          <w:szCs w:val="32"/>
        </w:rPr>
      </w:pPr>
      <w:r w:rsidRPr="003F7F78">
        <w:rPr>
          <w:rFonts w:eastAsia="標楷體"/>
          <w:sz w:val="32"/>
          <w:szCs w:val="32"/>
        </w:rPr>
        <w:t>越南政府於</w:t>
      </w:r>
      <w:smartTag w:uri="urn:schemas-microsoft-com:office:smarttags" w:element="chsdate">
        <w:smartTagPr>
          <w:attr w:name="Year" w:val="2016"/>
          <w:attr w:name="Month" w:val="4"/>
          <w:attr w:name="Day" w:val="6"/>
          <w:attr w:name="IsLunarDate" w:val="False"/>
          <w:attr w:name="IsROCDate" w:val="False"/>
        </w:smartTagPr>
        <w:r w:rsidRPr="003F7F78">
          <w:rPr>
            <w:rFonts w:eastAsia="標楷體"/>
            <w:sz w:val="32"/>
            <w:szCs w:val="32"/>
          </w:rPr>
          <w:t>2016</w:t>
        </w:r>
        <w:r w:rsidRPr="003F7F78">
          <w:rPr>
            <w:rFonts w:eastAsia="標楷體"/>
            <w:sz w:val="32"/>
            <w:szCs w:val="32"/>
          </w:rPr>
          <w:t>年</w:t>
        </w:r>
        <w:r w:rsidRPr="003F7F78">
          <w:rPr>
            <w:rFonts w:eastAsia="標楷體"/>
            <w:sz w:val="32"/>
            <w:szCs w:val="32"/>
          </w:rPr>
          <w:t>4</w:t>
        </w:r>
        <w:r w:rsidRPr="003F7F78">
          <w:rPr>
            <w:rFonts w:eastAsia="標楷體"/>
            <w:sz w:val="32"/>
            <w:szCs w:val="32"/>
          </w:rPr>
          <w:t>月</w:t>
        </w:r>
        <w:r w:rsidRPr="003F7F78">
          <w:rPr>
            <w:rFonts w:eastAsia="標楷體"/>
            <w:sz w:val="32"/>
            <w:szCs w:val="32"/>
          </w:rPr>
          <w:t>6</w:t>
        </w:r>
        <w:r w:rsidRPr="003F7F78">
          <w:rPr>
            <w:rFonts w:eastAsia="標楷體"/>
            <w:sz w:val="32"/>
            <w:szCs w:val="32"/>
          </w:rPr>
          <w:t>日</w:t>
        </w:r>
      </w:smartTag>
      <w:r w:rsidRPr="003F7F78">
        <w:rPr>
          <w:rFonts w:eastAsia="標楷體"/>
          <w:sz w:val="32"/>
          <w:szCs w:val="32"/>
        </w:rPr>
        <w:t>發布第</w:t>
      </w:r>
      <w:r w:rsidRPr="003F7F78">
        <w:rPr>
          <w:rFonts w:eastAsia="標楷體"/>
          <w:sz w:val="32"/>
          <w:szCs w:val="32"/>
        </w:rPr>
        <w:t>107/2016/QH13</w:t>
      </w:r>
      <w:r w:rsidRPr="003F7F78">
        <w:rPr>
          <w:rFonts w:eastAsia="標楷體"/>
          <w:sz w:val="32"/>
          <w:szCs w:val="32"/>
        </w:rPr>
        <w:t>號「進出口稅法」。</w:t>
      </w:r>
    </w:p>
    <w:p w:rsidR="003F7F78" w:rsidRPr="003F7F78" w:rsidRDefault="003F7F78" w:rsidP="003F7F78">
      <w:pPr>
        <w:numPr>
          <w:ilvl w:val="0"/>
          <w:numId w:val="20"/>
        </w:numPr>
        <w:spacing w:line="520" w:lineRule="exact"/>
        <w:ind w:left="1077" w:hanging="357"/>
        <w:jc w:val="both"/>
        <w:rPr>
          <w:rFonts w:eastAsia="標楷體"/>
          <w:sz w:val="32"/>
          <w:szCs w:val="32"/>
        </w:rPr>
      </w:pPr>
      <w:r w:rsidRPr="003F7F78">
        <w:rPr>
          <w:rFonts w:eastAsia="標楷體"/>
          <w:sz w:val="32"/>
          <w:szCs w:val="32"/>
        </w:rPr>
        <w:t>越南政府於</w:t>
      </w:r>
      <w:smartTag w:uri="urn:schemas-microsoft-com:office:smarttags" w:element="chsdate">
        <w:smartTagPr>
          <w:attr w:name="Year" w:val="2014"/>
          <w:attr w:name="Month" w:val="6"/>
          <w:attr w:name="Day" w:val="23"/>
          <w:attr w:name="IsLunarDate" w:val="False"/>
          <w:attr w:name="IsROCDate" w:val="False"/>
        </w:smartTagPr>
        <w:r w:rsidRPr="003F7F78">
          <w:rPr>
            <w:rFonts w:eastAsia="標楷體"/>
            <w:sz w:val="32"/>
            <w:szCs w:val="32"/>
          </w:rPr>
          <w:t>2014</w:t>
        </w:r>
        <w:r w:rsidRPr="003F7F78">
          <w:rPr>
            <w:rFonts w:eastAsia="標楷體"/>
            <w:sz w:val="32"/>
            <w:szCs w:val="32"/>
          </w:rPr>
          <w:t>年</w:t>
        </w:r>
        <w:r w:rsidRPr="003F7F78">
          <w:rPr>
            <w:rFonts w:eastAsia="標楷體"/>
            <w:sz w:val="32"/>
            <w:szCs w:val="32"/>
          </w:rPr>
          <w:t>6</w:t>
        </w:r>
        <w:r w:rsidRPr="003F7F78">
          <w:rPr>
            <w:rFonts w:eastAsia="標楷體"/>
            <w:sz w:val="32"/>
            <w:szCs w:val="32"/>
          </w:rPr>
          <w:t>月</w:t>
        </w:r>
        <w:r w:rsidRPr="003F7F78">
          <w:rPr>
            <w:rFonts w:eastAsia="標楷體"/>
            <w:sz w:val="32"/>
            <w:szCs w:val="32"/>
          </w:rPr>
          <w:t>23</w:t>
        </w:r>
        <w:r w:rsidRPr="003F7F78">
          <w:rPr>
            <w:rFonts w:eastAsia="標楷體"/>
            <w:sz w:val="32"/>
            <w:szCs w:val="32"/>
          </w:rPr>
          <w:t>日</w:t>
        </w:r>
      </w:smartTag>
      <w:r w:rsidRPr="003F7F78">
        <w:rPr>
          <w:rFonts w:eastAsia="標楷體"/>
          <w:sz w:val="32"/>
          <w:szCs w:val="32"/>
        </w:rPr>
        <w:t>發布第</w:t>
      </w:r>
      <w:r w:rsidRPr="003F7F78">
        <w:rPr>
          <w:rFonts w:eastAsia="標楷體"/>
          <w:sz w:val="32"/>
          <w:szCs w:val="32"/>
        </w:rPr>
        <w:t>54/2014/QH13</w:t>
      </w:r>
      <w:r w:rsidRPr="003F7F78">
        <w:rPr>
          <w:rFonts w:eastAsia="標楷體"/>
          <w:sz w:val="32"/>
          <w:szCs w:val="32"/>
        </w:rPr>
        <w:t>號「海關法」。</w:t>
      </w:r>
    </w:p>
    <w:p w:rsidR="003F7F78" w:rsidRPr="003F7F78" w:rsidRDefault="003F7F78" w:rsidP="003F7F78">
      <w:pPr>
        <w:numPr>
          <w:ilvl w:val="0"/>
          <w:numId w:val="20"/>
        </w:numPr>
        <w:spacing w:line="520" w:lineRule="exact"/>
        <w:ind w:left="1077" w:hanging="357"/>
        <w:jc w:val="both"/>
        <w:rPr>
          <w:rFonts w:eastAsia="標楷體"/>
          <w:sz w:val="32"/>
          <w:szCs w:val="32"/>
        </w:rPr>
      </w:pPr>
      <w:r w:rsidRPr="003F7F78">
        <w:rPr>
          <w:rFonts w:eastAsia="標楷體"/>
          <w:sz w:val="32"/>
          <w:szCs w:val="32"/>
        </w:rPr>
        <w:t>越南政府於</w:t>
      </w:r>
      <w:smartTag w:uri="urn:schemas-microsoft-com:office:smarttags" w:element="chsdate">
        <w:smartTagPr>
          <w:attr w:name="Year" w:val="2005"/>
          <w:attr w:name="Month" w:val="6"/>
          <w:attr w:name="Day" w:val="14"/>
          <w:attr w:name="IsLunarDate" w:val="False"/>
          <w:attr w:name="IsROCDate" w:val="False"/>
        </w:smartTagPr>
        <w:r w:rsidRPr="003F7F78">
          <w:rPr>
            <w:rFonts w:eastAsia="標楷體"/>
            <w:sz w:val="32"/>
            <w:szCs w:val="32"/>
          </w:rPr>
          <w:t>2005</w:t>
        </w:r>
        <w:r w:rsidRPr="003F7F78">
          <w:rPr>
            <w:rFonts w:eastAsia="標楷體"/>
            <w:sz w:val="32"/>
            <w:szCs w:val="32"/>
          </w:rPr>
          <w:t>年</w:t>
        </w:r>
        <w:r w:rsidRPr="003F7F78">
          <w:rPr>
            <w:rFonts w:eastAsia="標楷體"/>
            <w:sz w:val="32"/>
            <w:szCs w:val="32"/>
          </w:rPr>
          <w:t>6</w:t>
        </w:r>
        <w:r w:rsidRPr="003F7F78">
          <w:rPr>
            <w:rFonts w:eastAsia="標楷體"/>
            <w:sz w:val="32"/>
            <w:szCs w:val="32"/>
          </w:rPr>
          <w:t>月</w:t>
        </w:r>
        <w:r w:rsidRPr="003F7F78">
          <w:rPr>
            <w:rFonts w:eastAsia="標楷體"/>
            <w:sz w:val="32"/>
            <w:szCs w:val="32"/>
          </w:rPr>
          <w:t>14</w:t>
        </w:r>
        <w:r w:rsidRPr="003F7F78">
          <w:rPr>
            <w:rFonts w:eastAsia="標楷體"/>
            <w:sz w:val="32"/>
            <w:szCs w:val="32"/>
          </w:rPr>
          <w:t>日</w:t>
        </w:r>
      </w:smartTag>
      <w:r w:rsidRPr="003F7F78">
        <w:rPr>
          <w:rFonts w:eastAsia="標楷體"/>
          <w:sz w:val="32"/>
          <w:szCs w:val="32"/>
        </w:rPr>
        <w:t>發布第</w:t>
      </w:r>
      <w:r w:rsidRPr="003F7F78">
        <w:rPr>
          <w:rFonts w:eastAsia="標楷體"/>
          <w:sz w:val="32"/>
          <w:szCs w:val="32"/>
        </w:rPr>
        <w:t>36/2005/QH11</w:t>
      </w:r>
      <w:r w:rsidRPr="003F7F78">
        <w:rPr>
          <w:rFonts w:eastAsia="標楷體"/>
          <w:sz w:val="32"/>
          <w:szCs w:val="32"/>
        </w:rPr>
        <w:t>號「貿易法」。</w:t>
      </w:r>
    </w:p>
    <w:p w:rsidR="003F7F78" w:rsidRPr="003F7F78" w:rsidRDefault="003F7F78" w:rsidP="003F7F78">
      <w:pPr>
        <w:numPr>
          <w:ilvl w:val="0"/>
          <w:numId w:val="20"/>
        </w:numPr>
        <w:spacing w:line="520" w:lineRule="exact"/>
        <w:ind w:left="1077" w:hanging="357"/>
        <w:jc w:val="both"/>
        <w:rPr>
          <w:rFonts w:eastAsia="標楷體"/>
          <w:sz w:val="32"/>
          <w:szCs w:val="32"/>
        </w:rPr>
      </w:pPr>
      <w:r w:rsidRPr="003F7F78">
        <w:rPr>
          <w:rFonts w:eastAsia="標楷體"/>
          <w:sz w:val="32"/>
          <w:szCs w:val="32"/>
        </w:rPr>
        <w:t>越南政府於</w:t>
      </w:r>
      <w:r w:rsidRPr="003F7F78">
        <w:rPr>
          <w:rFonts w:eastAsia="標楷體"/>
          <w:sz w:val="32"/>
          <w:szCs w:val="32"/>
        </w:rPr>
        <w:t>2013</w:t>
      </w:r>
      <w:r w:rsidRPr="003F7F78">
        <w:rPr>
          <w:rFonts w:eastAsia="標楷體"/>
          <w:sz w:val="32"/>
          <w:szCs w:val="32"/>
        </w:rPr>
        <w:t>年</w:t>
      </w:r>
      <w:r w:rsidRPr="003F7F78">
        <w:rPr>
          <w:rFonts w:eastAsia="標楷體"/>
          <w:sz w:val="32"/>
          <w:szCs w:val="32"/>
        </w:rPr>
        <w:t>11</w:t>
      </w:r>
      <w:r w:rsidRPr="003F7F78">
        <w:rPr>
          <w:rFonts w:eastAsia="標楷體"/>
          <w:sz w:val="32"/>
          <w:szCs w:val="32"/>
        </w:rPr>
        <w:t>月</w:t>
      </w:r>
      <w:r w:rsidRPr="003F7F78">
        <w:rPr>
          <w:rFonts w:eastAsia="標楷體"/>
          <w:sz w:val="32"/>
          <w:szCs w:val="32"/>
        </w:rPr>
        <w:t>20</w:t>
      </w:r>
      <w:r w:rsidRPr="003F7F78">
        <w:rPr>
          <w:rFonts w:eastAsia="標楷體"/>
          <w:sz w:val="32"/>
          <w:szCs w:val="32"/>
        </w:rPr>
        <w:t>日發布第</w:t>
      </w:r>
      <w:r w:rsidRPr="003F7F78">
        <w:rPr>
          <w:rFonts w:eastAsia="標楷體"/>
          <w:sz w:val="32"/>
          <w:szCs w:val="32"/>
        </w:rPr>
        <w:t>187/2013/ND-CP</w:t>
      </w:r>
      <w:r w:rsidRPr="003F7F78">
        <w:rPr>
          <w:rFonts w:eastAsia="標楷體"/>
          <w:sz w:val="32"/>
          <w:szCs w:val="32"/>
        </w:rPr>
        <w:t>號，「有關越南貿易法對國際貨品買賣活動及與外國方進行貨品買賣、加工、代理及過境活動之施行細則議定」。</w:t>
      </w:r>
    </w:p>
    <w:p w:rsidR="003F7F78" w:rsidRPr="003F7F78" w:rsidRDefault="003F7F78" w:rsidP="003F7F78">
      <w:pPr>
        <w:spacing w:beforeLines="50" w:before="180" w:afterLines="50" w:after="180" w:line="520" w:lineRule="exact"/>
        <w:ind w:left="720"/>
        <w:jc w:val="both"/>
        <w:rPr>
          <w:rFonts w:eastAsia="標楷體"/>
          <w:sz w:val="32"/>
          <w:szCs w:val="32"/>
        </w:rPr>
      </w:pPr>
    </w:p>
    <w:sectPr w:rsidR="003F7F78" w:rsidRPr="003F7F78">
      <w:footerReference w:type="even" r:id="rId14"/>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8C" w:rsidRDefault="009F738C">
      <w:r>
        <w:separator/>
      </w:r>
    </w:p>
  </w:endnote>
  <w:endnote w:type="continuationSeparator" w:id="0">
    <w:p w:rsidR="009F738C" w:rsidRDefault="009F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1E" w:rsidRDefault="0037391E" w:rsidP="00107D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391E" w:rsidRDefault="003739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1E" w:rsidRDefault="0037391E" w:rsidP="00107D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192B">
      <w:rPr>
        <w:rStyle w:val="a5"/>
        <w:noProof/>
      </w:rPr>
      <w:t>1</w:t>
    </w:r>
    <w:r>
      <w:rPr>
        <w:rStyle w:val="a5"/>
      </w:rPr>
      <w:fldChar w:fldCharType="end"/>
    </w:r>
  </w:p>
  <w:p w:rsidR="0037391E" w:rsidRDefault="003739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8C" w:rsidRDefault="009F738C">
      <w:r>
        <w:separator/>
      </w:r>
    </w:p>
  </w:footnote>
  <w:footnote w:type="continuationSeparator" w:id="0">
    <w:p w:rsidR="009F738C" w:rsidRDefault="009F738C">
      <w:r>
        <w:continuationSeparator/>
      </w:r>
    </w:p>
  </w:footnote>
  <w:footnote w:id="1">
    <w:p w:rsidR="0037391E" w:rsidRPr="003102C0" w:rsidRDefault="0037391E">
      <w:pPr>
        <w:pStyle w:val="a6"/>
        <w:rPr>
          <w:rFonts w:ascii="標楷體" w:eastAsia="標楷體" w:hAnsi="標楷體"/>
        </w:rPr>
      </w:pPr>
      <w:r w:rsidRPr="003102C0">
        <w:rPr>
          <w:rStyle w:val="a7"/>
          <w:rFonts w:ascii="標楷體" w:eastAsia="標楷體" w:hAnsi="標楷體"/>
        </w:rPr>
        <w:footnoteRef/>
      </w:r>
      <w:r w:rsidRPr="003102C0">
        <w:rPr>
          <w:rFonts w:ascii="標楷體" w:eastAsia="標楷體" w:hAnsi="標楷體"/>
        </w:rPr>
        <w:t xml:space="preserve"> </w:t>
      </w:r>
      <w:r w:rsidRPr="003102C0">
        <w:rPr>
          <w:rFonts w:ascii="標楷體" w:eastAsia="標楷體" w:hAnsi="標楷體" w:hint="eastAsia"/>
        </w:rPr>
        <w:t>本簡析僅供初步瞭解越南進口化妝品管理規範及手續之參考，本組雖盡力務求資料之完備及精確性，惟專業知識及實務經驗有限，恐仍有疏漏之處，尚祈各位先進不吝指正。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1AD"/>
    <w:multiLevelType w:val="hybridMultilevel"/>
    <w:tmpl w:val="43DCCF18"/>
    <w:lvl w:ilvl="0" w:tplc="C0ECC0EE">
      <w:start w:val="1"/>
      <w:numFmt w:val="decimal"/>
      <w:lvlText w:val="%1."/>
      <w:lvlJc w:val="left"/>
      <w:pPr>
        <w:ind w:left="1080" w:hanging="360"/>
      </w:pPr>
      <w:rPr>
        <w:rFonts w:cs="Times New Roman"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5DE3552"/>
    <w:multiLevelType w:val="multilevel"/>
    <w:tmpl w:val="933CD840"/>
    <w:lvl w:ilvl="0">
      <w:start w:val="1"/>
      <w:numFmt w:val="ideographLegalTraditional"/>
      <w:lvlText w:val="%1、"/>
      <w:lvlJc w:val="left"/>
      <w:pPr>
        <w:tabs>
          <w:tab w:val="num" w:pos="720"/>
        </w:tabs>
        <w:ind w:left="720" w:hanging="720"/>
      </w:pPr>
      <w:rPr>
        <w:rFonts w:eastAsia="標楷體" w:hint="default"/>
        <w:b/>
        <w:sz w:val="32"/>
        <w:lang w:val="en-US"/>
      </w:rPr>
    </w:lvl>
    <w:lvl w:ilvl="1">
      <w:start w:val="1"/>
      <w:numFmt w:val="taiwaneseCountingThousand"/>
      <w:lvlText w:val="%2、"/>
      <w:lvlJc w:val="left"/>
      <w:pPr>
        <w:tabs>
          <w:tab w:val="num" w:pos="1560"/>
        </w:tabs>
        <w:ind w:left="1560" w:hanging="1080"/>
      </w:pPr>
      <w:rPr>
        <w:rFonts w:hint="default"/>
        <w:sz w:val="32"/>
      </w:rPr>
    </w:lvl>
    <w:lvl w:ilvl="2">
      <w:start w:val="1"/>
      <w:numFmt w:val="decimal"/>
      <w:lvlText w:val="(%3)"/>
      <w:lvlJc w:val="right"/>
      <w:pPr>
        <w:tabs>
          <w:tab w:val="num" w:pos="1440"/>
        </w:tabs>
        <w:ind w:left="1440" w:hanging="480"/>
      </w:pPr>
      <w:rPr>
        <w:rFonts w:hint="eastAsia"/>
        <w:b w:val="0"/>
        <w:sz w:val="32"/>
        <w:lang w:val="en-US"/>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3D7295"/>
    <w:multiLevelType w:val="multilevel"/>
    <w:tmpl w:val="6486E4E6"/>
    <w:lvl w:ilvl="0">
      <w:start w:val="1"/>
      <w:numFmt w:val="decimal"/>
      <w:lvlText w:val="%1."/>
      <w:lvlJc w:val="left"/>
      <w:pPr>
        <w:ind w:left="360" w:hanging="360"/>
      </w:pPr>
      <w:rPr>
        <w:rFonts w:cs="Times New Roman" w:hint="default"/>
      </w:rPr>
    </w:lvl>
    <w:lvl w:ilvl="1">
      <w:start w:val="1"/>
      <w:numFmt w:val="taiwaneseCountingThousand"/>
      <w:lvlText w:val="（%2）"/>
      <w:lvlJc w:val="left"/>
      <w:pPr>
        <w:tabs>
          <w:tab w:val="num" w:pos="1560"/>
        </w:tabs>
        <w:ind w:left="1560" w:hanging="10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8670786"/>
    <w:multiLevelType w:val="hybridMultilevel"/>
    <w:tmpl w:val="B8DA13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BED3CA7"/>
    <w:multiLevelType w:val="multilevel"/>
    <w:tmpl w:val="165C1696"/>
    <w:lvl w:ilvl="0">
      <w:start w:val="1"/>
      <w:numFmt w:val="decimal"/>
      <w:lvlText w:val="%1."/>
      <w:lvlJc w:val="left"/>
      <w:pPr>
        <w:ind w:left="360" w:hanging="360"/>
      </w:pPr>
      <w:rPr>
        <w:rFonts w:cs="Times New Roman" w:hint="default"/>
      </w:rPr>
    </w:lvl>
    <w:lvl w:ilvl="1">
      <w:start w:val="1"/>
      <w:numFmt w:val="taiwaneseCountingThousand"/>
      <w:lvlText w:val="%2"/>
      <w:lvlJc w:val="left"/>
      <w:pPr>
        <w:tabs>
          <w:tab w:val="num" w:pos="1560"/>
        </w:tabs>
        <w:ind w:left="1560" w:hanging="10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CED00EE"/>
    <w:multiLevelType w:val="multilevel"/>
    <w:tmpl w:val="C13EF544"/>
    <w:lvl w:ilvl="0">
      <w:start w:val="1"/>
      <w:numFmt w:val="ideographLegalTraditional"/>
      <w:lvlText w:val="%1、"/>
      <w:lvlJc w:val="left"/>
      <w:pPr>
        <w:tabs>
          <w:tab w:val="num" w:pos="720"/>
        </w:tabs>
        <w:ind w:left="720" w:hanging="720"/>
      </w:pPr>
      <w:rPr>
        <w:rFonts w:eastAsia="標楷體" w:hint="default"/>
        <w:sz w:val="32"/>
      </w:rPr>
    </w:lvl>
    <w:lvl w:ilvl="1">
      <w:start w:val="1"/>
      <w:numFmt w:val="taiwaneseCountingThousand"/>
      <w:lvlText w:val="%2"/>
      <w:lvlJc w:val="left"/>
      <w:pPr>
        <w:tabs>
          <w:tab w:val="num" w:pos="1560"/>
        </w:tabs>
        <w:ind w:left="1560" w:hanging="1080"/>
      </w:pPr>
      <w:rPr>
        <w:rFonts w:hint="default"/>
        <w:sz w:val="32"/>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0F751B48"/>
    <w:multiLevelType w:val="hybridMultilevel"/>
    <w:tmpl w:val="841A5568"/>
    <w:lvl w:ilvl="0" w:tplc="DBF87B76">
      <w:start w:val="1"/>
      <w:numFmt w:val="bullet"/>
      <w:lvlText w:val=""/>
      <w:lvlJc w:val="left"/>
      <w:pPr>
        <w:tabs>
          <w:tab w:val="num" w:pos="720"/>
        </w:tabs>
        <w:ind w:left="720" w:hanging="360"/>
      </w:pPr>
      <w:rPr>
        <w:rFonts w:ascii="Wingdings" w:hAnsi="Wingdings" w:hint="default"/>
      </w:rPr>
    </w:lvl>
    <w:lvl w:ilvl="1" w:tplc="EAF07CE2" w:tentative="1">
      <w:start w:val="1"/>
      <w:numFmt w:val="bullet"/>
      <w:lvlText w:val=""/>
      <w:lvlJc w:val="left"/>
      <w:pPr>
        <w:tabs>
          <w:tab w:val="num" w:pos="1440"/>
        </w:tabs>
        <w:ind w:left="1440" w:hanging="360"/>
      </w:pPr>
      <w:rPr>
        <w:rFonts w:ascii="Wingdings" w:hAnsi="Wingdings" w:hint="default"/>
      </w:rPr>
    </w:lvl>
    <w:lvl w:ilvl="2" w:tplc="73A032BC" w:tentative="1">
      <w:start w:val="1"/>
      <w:numFmt w:val="bullet"/>
      <w:lvlText w:val=""/>
      <w:lvlJc w:val="left"/>
      <w:pPr>
        <w:tabs>
          <w:tab w:val="num" w:pos="2160"/>
        </w:tabs>
        <w:ind w:left="2160" w:hanging="360"/>
      </w:pPr>
      <w:rPr>
        <w:rFonts w:ascii="Wingdings" w:hAnsi="Wingdings" w:hint="default"/>
      </w:rPr>
    </w:lvl>
    <w:lvl w:ilvl="3" w:tplc="CD4EDBD0" w:tentative="1">
      <w:start w:val="1"/>
      <w:numFmt w:val="bullet"/>
      <w:lvlText w:val=""/>
      <w:lvlJc w:val="left"/>
      <w:pPr>
        <w:tabs>
          <w:tab w:val="num" w:pos="2880"/>
        </w:tabs>
        <w:ind w:left="2880" w:hanging="360"/>
      </w:pPr>
      <w:rPr>
        <w:rFonts w:ascii="Wingdings" w:hAnsi="Wingdings" w:hint="default"/>
      </w:rPr>
    </w:lvl>
    <w:lvl w:ilvl="4" w:tplc="76981ECC" w:tentative="1">
      <w:start w:val="1"/>
      <w:numFmt w:val="bullet"/>
      <w:lvlText w:val=""/>
      <w:lvlJc w:val="left"/>
      <w:pPr>
        <w:tabs>
          <w:tab w:val="num" w:pos="3600"/>
        </w:tabs>
        <w:ind w:left="3600" w:hanging="360"/>
      </w:pPr>
      <w:rPr>
        <w:rFonts w:ascii="Wingdings" w:hAnsi="Wingdings" w:hint="default"/>
      </w:rPr>
    </w:lvl>
    <w:lvl w:ilvl="5" w:tplc="DCD0922A" w:tentative="1">
      <w:start w:val="1"/>
      <w:numFmt w:val="bullet"/>
      <w:lvlText w:val=""/>
      <w:lvlJc w:val="left"/>
      <w:pPr>
        <w:tabs>
          <w:tab w:val="num" w:pos="4320"/>
        </w:tabs>
        <w:ind w:left="4320" w:hanging="360"/>
      </w:pPr>
      <w:rPr>
        <w:rFonts w:ascii="Wingdings" w:hAnsi="Wingdings" w:hint="default"/>
      </w:rPr>
    </w:lvl>
    <w:lvl w:ilvl="6" w:tplc="CF3CB828" w:tentative="1">
      <w:start w:val="1"/>
      <w:numFmt w:val="bullet"/>
      <w:lvlText w:val=""/>
      <w:lvlJc w:val="left"/>
      <w:pPr>
        <w:tabs>
          <w:tab w:val="num" w:pos="5040"/>
        </w:tabs>
        <w:ind w:left="5040" w:hanging="360"/>
      </w:pPr>
      <w:rPr>
        <w:rFonts w:ascii="Wingdings" w:hAnsi="Wingdings" w:hint="default"/>
      </w:rPr>
    </w:lvl>
    <w:lvl w:ilvl="7" w:tplc="733E8902" w:tentative="1">
      <w:start w:val="1"/>
      <w:numFmt w:val="bullet"/>
      <w:lvlText w:val=""/>
      <w:lvlJc w:val="left"/>
      <w:pPr>
        <w:tabs>
          <w:tab w:val="num" w:pos="5760"/>
        </w:tabs>
        <w:ind w:left="5760" w:hanging="360"/>
      </w:pPr>
      <w:rPr>
        <w:rFonts w:ascii="Wingdings" w:hAnsi="Wingdings" w:hint="default"/>
      </w:rPr>
    </w:lvl>
    <w:lvl w:ilvl="8" w:tplc="7B30618A" w:tentative="1">
      <w:start w:val="1"/>
      <w:numFmt w:val="bullet"/>
      <w:lvlText w:val=""/>
      <w:lvlJc w:val="left"/>
      <w:pPr>
        <w:tabs>
          <w:tab w:val="num" w:pos="6480"/>
        </w:tabs>
        <w:ind w:left="6480" w:hanging="360"/>
      </w:pPr>
      <w:rPr>
        <w:rFonts w:ascii="Wingdings" w:hAnsi="Wingdings" w:hint="default"/>
      </w:rPr>
    </w:lvl>
  </w:abstractNum>
  <w:abstractNum w:abstractNumId="7">
    <w:nsid w:val="152A1842"/>
    <w:multiLevelType w:val="multilevel"/>
    <w:tmpl w:val="0D586330"/>
    <w:lvl w:ilvl="0">
      <w:start w:val="1"/>
      <w:numFmt w:val="ideographLegalTraditional"/>
      <w:lvlText w:val="%1、"/>
      <w:lvlJc w:val="left"/>
      <w:pPr>
        <w:tabs>
          <w:tab w:val="num" w:pos="720"/>
        </w:tabs>
        <w:ind w:left="720" w:hanging="720"/>
      </w:pPr>
      <w:rPr>
        <w:rFonts w:eastAsia="標楷體" w:hint="default"/>
        <w:sz w:val="32"/>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8040545"/>
    <w:multiLevelType w:val="hybridMultilevel"/>
    <w:tmpl w:val="CF6C0182"/>
    <w:lvl w:ilvl="0" w:tplc="F738DAF0">
      <w:start w:val="1"/>
      <w:numFmt w:val="taiwaneseCountingThousand"/>
      <w:lvlText w:val="（%1）"/>
      <w:lvlJc w:val="left"/>
      <w:pPr>
        <w:tabs>
          <w:tab w:val="num" w:pos="960"/>
        </w:tabs>
        <w:ind w:left="907" w:hanging="4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2359B8"/>
    <w:multiLevelType w:val="hybridMultilevel"/>
    <w:tmpl w:val="688A0830"/>
    <w:lvl w:ilvl="0" w:tplc="6E505F4C">
      <w:start w:val="1"/>
      <w:numFmt w:val="bullet"/>
      <w:lvlText w:val=""/>
      <w:lvlJc w:val="left"/>
      <w:pPr>
        <w:tabs>
          <w:tab w:val="num" w:pos="720"/>
        </w:tabs>
        <w:ind w:left="720" w:hanging="360"/>
      </w:pPr>
      <w:rPr>
        <w:rFonts w:ascii="Wingdings" w:hAnsi="Wingdings" w:hint="default"/>
      </w:rPr>
    </w:lvl>
    <w:lvl w:ilvl="1" w:tplc="6F242E64" w:tentative="1">
      <w:start w:val="1"/>
      <w:numFmt w:val="bullet"/>
      <w:lvlText w:val=""/>
      <w:lvlJc w:val="left"/>
      <w:pPr>
        <w:tabs>
          <w:tab w:val="num" w:pos="1440"/>
        </w:tabs>
        <w:ind w:left="1440" w:hanging="360"/>
      </w:pPr>
      <w:rPr>
        <w:rFonts w:ascii="Wingdings" w:hAnsi="Wingdings" w:hint="default"/>
      </w:rPr>
    </w:lvl>
    <w:lvl w:ilvl="2" w:tplc="00BC7E0E" w:tentative="1">
      <w:start w:val="1"/>
      <w:numFmt w:val="bullet"/>
      <w:lvlText w:val=""/>
      <w:lvlJc w:val="left"/>
      <w:pPr>
        <w:tabs>
          <w:tab w:val="num" w:pos="2160"/>
        </w:tabs>
        <w:ind w:left="2160" w:hanging="360"/>
      </w:pPr>
      <w:rPr>
        <w:rFonts w:ascii="Wingdings" w:hAnsi="Wingdings" w:hint="default"/>
      </w:rPr>
    </w:lvl>
    <w:lvl w:ilvl="3" w:tplc="787831B8" w:tentative="1">
      <w:start w:val="1"/>
      <w:numFmt w:val="bullet"/>
      <w:lvlText w:val=""/>
      <w:lvlJc w:val="left"/>
      <w:pPr>
        <w:tabs>
          <w:tab w:val="num" w:pos="2880"/>
        </w:tabs>
        <w:ind w:left="2880" w:hanging="360"/>
      </w:pPr>
      <w:rPr>
        <w:rFonts w:ascii="Wingdings" w:hAnsi="Wingdings" w:hint="default"/>
      </w:rPr>
    </w:lvl>
    <w:lvl w:ilvl="4" w:tplc="E314F914" w:tentative="1">
      <w:start w:val="1"/>
      <w:numFmt w:val="bullet"/>
      <w:lvlText w:val=""/>
      <w:lvlJc w:val="left"/>
      <w:pPr>
        <w:tabs>
          <w:tab w:val="num" w:pos="3600"/>
        </w:tabs>
        <w:ind w:left="3600" w:hanging="360"/>
      </w:pPr>
      <w:rPr>
        <w:rFonts w:ascii="Wingdings" w:hAnsi="Wingdings" w:hint="default"/>
      </w:rPr>
    </w:lvl>
    <w:lvl w:ilvl="5" w:tplc="1E3C6370" w:tentative="1">
      <w:start w:val="1"/>
      <w:numFmt w:val="bullet"/>
      <w:lvlText w:val=""/>
      <w:lvlJc w:val="left"/>
      <w:pPr>
        <w:tabs>
          <w:tab w:val="num" w:pos="4320"/>
        </w:tabs>
        <w:ind w:left="4320" w:hanging="360"/>
      </w:pPr>
      <w:rPr>
        <w:rFonts w:ascii="Wingdings" w:hAnsi="Wingdings" w:hint="default"/>
      </w:rPr>
    </w:lvl>
    <w:lvl w:ilvl="6" w:tplc="2D325F8A" w:tentative="1">
      <w:start w:val="1"/>
      <w:numFmt w:val="bullet"/>
      <w:lvlText w:val=""/>
      <w:lvlJc w:val="left"/>
      <w:pPr>
        <w:tabs>
          <w:tab w:val="num" w:pos="5040"/>
        </w:tabs>
        <w:ind w:left="5040" w:hanging="360"/>
      </w:pPr>
      <w:rPr>
        <w:rFonts w:ascii="Wingdings" w:hAnsi="Wingdings" w:hint="default"/>
      </w:rPr>
    </w:lvl>
    <w:lvl w:ilvl="7" w:tplc="BDC847B4" w:tentative="1">
      <w:start w:val="1"/>
      <w:numFmt w:val="bullet"/>
      <w:lvlText w:val=""/>
      <w:lvlJc w:val="left"/>
      <w:pPr>
        <w:tabs>
          <w:tab w:val="num" w:pos="5760"/>
        </w:tabs>
        <w:ind w:left="5760" w:hanging="360"/>
      </w:pPr>
      <w:rPr>
        <w:rFonts w:ascii="Wingdings" w:hAnsi="Wingdings" w:hint="default"/>
      </w:rPr>
    </w:lvl>
    <w:lvl w:ilvl="8" w:tplc="18AE0C94" w:tentative="1">
      <w:start w:val="1"/>
      <w:numFmt w:val="bullet"/>
      <w:lvlText w:val=""/>
      <w:lvlJc w:val="left"/>
      <w:pPr>
        <w:tabs>
          <w:tab w:val="num" w:pos="6480"/>
        </w:tabs>
        <w:ind w:left="6480" w:hanging="360"/>
      </w:pPr>
      <w:rPr>
        <w:rFonts w:ascii="Wingdings" w:hAnsi="Wingdings" w:hint="default"/>
      </w:rPr>
    </w:lvl>
  </w:abstractNum>
  <w:abstractNum w:abstractNumId="10">
    <w:nsid w:val="1E3C1F59"/>
    <w:multiLevelType w:val="multilevel"/>
    <w:tmpl w:val="4B72D43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1FA252B"/>
    <w:multiLevelType w:val="multilevel"/>
    <w:tmpl w:val="94621AE6"/>
    <w:lvl w:ilvl="0">
      <w:start w:val="1"/>
      <w:numFmt w:val="taiwaneseCountingThousand"/>
      <w:lvlText w:val="%1、"/>
      <w:lvlJc w:val="left"/>
      <w:pPr>
        <w:tabs>
          <w:tab w:val="num" w:pos="720"/>
        </w:tabs>
        <w:ind w:left="720" w:hanging="720"/>
      </w:pPr>
      <w:rPr>
        <w:rFonts w:eastAsia="標楷體" w:hint="default"/>
        <w:sz w:val="32"/>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561250A"/>
    <w:multiLevelType w:val="multilevel"/>
    <w:tmpl w:val="641E27B8"/>
    <w:lvl w:ilvl="0">
      <w:start w:val="1"/>
      <w:numFmt w:val="decimal"/>
      <w:lvlText w:val="%1."/>
      <w:lvlJc w:val="left"/>
      <w:pPr>
        <w:ind w:left="360" w:hanging="360"/>
      </w:pPr>
      <w:rPr>
        <w:rFonts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B731AD3"/>
    <w:multiLevelType w:val="hybridMultilevel"/>
    <w:tmpl w:val="779E7D5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2D432700"/>
    <w:multiLevelType w:val="multilevel"/>
    <w:tmpl w:val="1F96257A"/>
    <w:lvl w:ilvl="0">
      <w:start w:val="1"/>
      <w:numFmt w:val="decimal"/>
      <w:lvlText w:val="%1."/>
      <w:lvlJc w:val="left"/>
      <w:pPr>
        <w:ind w:left="720" w:hanging="360"/>
      </w:pPr>
      <w:rPr>
        <w:rFonts w:cs="Times New Roman" w:hint="default"/>
      </w:rPr>
    </w:lvl>
    <w:lvl w:ilvl="1">
      <w:start w:val="1"/>
      <w:numFmt w:val="none"/>
      <w:lvlText w:val="(1)"/>
      <w:lvlJc w:val="right"/>
      <w:pPr>
        <w:tabs>
          <w:tab w:val="num" w:pos="1320"/>
        </w:tabs>
        <w:ind w:left="1320" w:hanging="480"/>
      </w:pPr>
      <w:rPr>
        <w:rFonts w:hint="eastAsia"/>
      </w:r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5">
    <w:nsid w:val="2FB861E4"/>
    <w:multiLevelType w:val="hybridMultilevel"/>
    <w:tmpl w:val="69CEA3C8"/>
    <w:lvl w:ilvl="0" w:tplc="C0ECC0EE">
      <w:start w:val="1"/>
      <w:numFmt w:val="decimal"/>
      <w:lvlText w:val="%1."/>
      <w:lvlJc w:val="left"/>
      <w:pPr>
        <w:ind w:left="720" w:hanging="360"/>
      </w:pPr>
      <w:rPr>
        <w:rFonts w:cs="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nsid w:val="316D5988"/>
    <w:multiLevelType w:val="multilevel"/>
    <w:tmpl w:val="4246C86A"/>
    <w:lvl w:ilvl="0">
      <w:start w:val="1"/>
      <w:numFmt w:val="ideographLegalTraditional"/>
      <w:lvlText w:val="%1、"/>
      <w:lvlJc w:val="left"/>
      <w:pPr>
        <w:tabs>
          <w:tab w:val="num" w:pos="720"/>
        </w:tabs>
        <w:ind w:left="720" w:hanging="720"/>
      </w:pPr>
      <w:rPr>
        <w:rFonts w:eastAsia="標楷體" w:hint="default"/>
        <w:b/>
        <w:sz w:val="32"/>
        <w:lang w:val="en-US"/>
      </w:rPr>
    </w:lvl>
    <w:lvl w:ilvl="1">
      <w:start w:val="1"/>
      <w:numFmt w:val="taiwaneseCountingThousand"/>
      <w:lvlText w:val="%2、"/>
      <w:lvlJc w:val="left"/>
      <w:pPr>
        <w:tabs>
          <w:tab w:val="num" w:pos="1560"/>
        </w:tabs>
        <w:ind w:left="1560" w:hanging="1080"/>
      </w:pPr>
      <w:rPr>
        <w:rFonts w:hint="default"/>
        <w:b/>
        <w:sz w:val="32"/>
      </w:rPr>
    </w:lvl>
    <w:lvl w:ilvl="2">
      <w:start w:val="1"/>
      <w:numFmt w:val="decimal"/>
      <w:lvlText w:val="(%3)"/>
      <w:lvlJc w:val="right"/>
      <w:pPr>
        <w:tabs>
          <w:tab w:val="num" w:pos="1440"/>
        </w:tabs>
        <w:ind w:left="1440" w:hanging="480"/>
      </w:pPr>
      <w:rPr>
        <w:rFonts w:hint="eastAsia"/>
        <w:b w:val="0"/>
        <w:sz w:val="32"/>
        <w:lang w:val="en-US"/>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2396C15"/>
    <w:multiLevelType w:val="multilevel"/>
    <w:tmpl w:val="E5185D60"/>
    <w:lvl w:ilvl="0">
      <w:start w:val="1"/>
      <w:numFmt w:val="ideographLegalTraditional"/>
      <w:lvlText w:val="%1、"/>
      <w:lvlJc w:val="left"/>
      <w:pPr>
        <w:tabs>
          <w:tab w:val="num" w:pos="720"/>
        </w:tabs>
        <w:ind w:left="720" w:hanging="720"/>
      </w:pPr>
      <w:rPr>
        <w:rFonts w:eastAsia="標楷體" w:hint="default"/>
        <w:b/>
        <w:sz w:val="32"/>
        <w:lang w:val="en-US"/>
      </w:rPr>
    </w:lvl>
    <w:lvl w:ilvl="1">
      <w:start w:val="1"/>
      <w:numFmt w:val="taiwaneseCountingThousand"/>
      <w:lvlText w:val="%2、"/>
      <w:lvlJc w:val="left"/>
      <w:pPr>
        <w:tabs>
          <w:tab w:val="num" w:pos="1560"/>
        </w:tabs>
        <w:ind w:left="1560" w:hanging="1080"/>
      </w:pPr>
      <w:rPr>
        <w:rFonts w:hint="default"/>
        <w:b/>
        <w:sz w:val="32"/>
      </w:rPr>
    </w:lvl>
    <w:lvl w:ilvl="2">
      <w:start w:val="1"/>
      <w:numFmt w:val="taiwaneseCountingThousand"/>
      <w:lvlText w:val="（%3）"/>
      <w:lvlJc w:val="left"/>
      <w:pPr>
        <w:tabs>
          <w:tab w:val="num" w:pos="1440"/>
        </w:tabs>
        <w:ind w:left="1387" w:hanging="427"/>
      </w:pPr>
      <w:rPr>
        <w:rFonts w:hint="eastAsia"/>
        <w:b/>
        <w:sz w:val="32"/>
        <w:lang w:val="en-US"/>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3B601817"/>
    <w:multiLevelType w:val="hybridMultilevel"/>
    <w:tmpl w:val="A7D0733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EBC6B3E"/>
    <w:multiLevelType w:val="hybridMultilevel"/>
    <w:tmpl w:val="E53CF4AA"/>
    <w:lvl w:ilvl="0" w:tplc="CC78A4B2">
      <w:start w:val="1"/>
      <w:numFmt w:val="bullet"/>
      <w:lvlText w:val=""/>
      <w:lvlJc w:val="left"/>
      <w:pPr>
        <w:tabs>
          <w:tab w:val="num" w:pos="720"/>
        </w:tabs>
        <w:ind w:left="720" w:hanging="360"/>
      </w:pPr>
      <w:rPr>
        <w:rFonts w:ascii="Wingdings" w:hAnsi="Wingdings" w:hint="default"/>
      </w:rPr>
    </w:lvl>
    <w:lvl w:ilvl="1" w:tplc="D5E8E49A" w:tentative="1">
      <w:start w:val="1"/>
      <w:numFmt w:val="bullet"/>
      <w:lvlText w:val=""/>
      <w:lvlJc w:val="left"/>
      <w:pPr>
        <w:tabs>
          <w:tab w:val="num" w:pos="1440"/>
        </w:tabs>
        <w:ind w:left="1440" w:hanging="360"/>
      </w:pPr>
      <w:rPr>
        <w:rFonts w:ascii="Wingdings" w:hAnsi="Wingdings" w:hint="default"/>
      </w:rPr>
    </w:lvl>
    <w:lvl w:ilvl="2" w:tplc="693A6F24" w:tentative="1">
      <w:start w:val="1"/>
      <w:numFmt w:val="bullet"/>
      <w:lvlText w:val=""/>
      <w:lvlJc w:val="left"/>
      <w:pPr>
        <w:tabs>
          <w:tab w:val="num" w:pos="2160"/>
        </w:tabs>
        <w:ind w:left="2160" w:hanging="360"/>
      </w:pPr>
      <w:rPr>
        <w:rFonts w:ascii="Wingdings" w:hAnsi="Wingdings" w:hint="default"/>
      </w:rPr>
    </w:lvl>
    <w:lvl w:ilvl="3" w:tplc="58566320" w:tentative="1">
      <w:start w:val="1"/>
      <w:numFmt w:val="bullet"/>
      <w:lvlText w:val=""/>
      <w:lvlJc w:val="left"/>
      <w:pPr>
        <w:tabs>
          <w:tab w:val="num" w:pos="2880"/>
        </w:tabs>
        <w:ind w:left="2880" w:hanging="360"/>
      </w:pPr>
      <w:rPr>
        <w:rFonts w:ascii="Wingdings" w:hAnsi="Wingdings" w:hint="default"/>
      </w:rPr>
    </w:lvl>
    <w:lvl w:ilvl="4" w:tplc="5E462EA6" w:tentative="1">
      <w:start w:val="1"/>
      <w:numFmt w:val="bullet"/>
      <w:lvlText w:val=""/>
      <w:lvlJc w:val="left"/>
      <w:pPr>
        <w:tabs>
          <w:tab w:val="num" w:pos="3600"/>
        </w:tabs>
        <w:ind w:left="3600" w:hanging="360"/>
      </w:pPr>
      <w:rPr>
        <w:rFonts w:ascii="Wingdings" w:hAnsi="Wingdings" w:hint="default"/>
      </w:rPr>
    </w:lvl>
    <w:lvl w:ilvl="5" w:tplc="E62CD414" w:tentative="1">
      <w:start w:val="1"/>
      <w:numFmt w:val="bullet"/>
      <w:lvlText w:val=""/>
      <w:lvlJc w:val="left"/>
      <w:pPr>
        <w:tabs>
          <w:tab w:val="num" w:pos="4320"/>
        </w:tabs>
        <w:ind w:left="4320" w:hanging="360"/>
      </w:pPr>
      <w:rPr>
        <w:rFonts w:ascii="Wingdings" w:hAnsi="Wingdings" w:hint="default"/>
      </w:rPr>
    </w:lvl>
    <w:lvl w:ilvl="6" w:tplc="A90E2A38" w:tentative="1">
      <w:start w:val="1"/>
      <w:numFmt w:val="bullet"/>
      <w:lvlText w:val=""/>
      <w:lvlJc w:val="left"/>
      <w:pPr>
        <w:tabs>
          <w:tab w:val="num" w:pos="5040"/>
        </w:tabs>
        <w:ind w:left="5040" w:hanging="360"/>
      </w:pPr>
      <w:rPr>
        <w:rFonts w:ascii="Wingdings" w:hAnsi="Wingdings" w:hint="default"/>
      </w:rPr>
    </w:lvl>
    <w:lvl w:ilvl="7" w:tplc="0CAC70CE" w:tentative="1">
      <w:start w:val="1"/>
      <w:numFmt w:val="bullet"/>
      <w:lvlText w:val=""/>
      <w:lvlJc w:val="left"/>
      <w:pPr>
        <w:tabs>
          <w:tab w:val="num" w:pos="5760"/>
        </w:tabs>
        <w:ind w:left="5760" w:hanging="360"/>
      </w:pPr>
      <w:rPr>
        <w:rFonts w:ascii="Wingdings" w:hAnsi="Wingdings" w:hint="default"/>
      </w:rPr>
    </w:lvl>
    <w:lvl w:ilvl="8" w:tplc="FE62A736" w:tentative="1">
      <w:start w:val="1"/>
      <w:numFmt w:val="bullet"/>
      <w:lvlText w:val=""/>
      <w:lvlJc w:val="left"/>
      <w:pPr>
        <w:tabs>
          <w:tab w:val="num" w:pos="6480"/>
        </w:tabs>
        <w:ind w:left="6480" w:hanging="360"/>
      </w:pPr>
      <w:rPr>
        <w:rFonts w:ascii="Wingdings" w:hAnsi="Wingdings" w:hint="default"/>
      </w:rPr>
    </w:lvl>
  </w:abstractNum>
  <w:abstractNum w:abstractNumId="20">
    <w:nsid w:val="3FDA57D2"/>
    <w:multiLevelType w:val="hybridMultilevel"/>
    <w:tmpl w:val="DDA232E0"/>
    <w:lvl w:ilvl="0" w:tplc="05562AC2">
      <w:start w:val="1"/>
      <w:numFmt w:val="bullet"/>
      <w:lvlText w:val=""/>
      <w:lvlJc w:val="left"/>
      <w:pPr>
        <w:tabs>
          <w:tab w:val="num" w:pos="720"/>
        </w:tabs>
        <w:ind w:left="720" w:hanging="360"/>
      </w:pPr>
      <w:rPr>
        <w:rFonts w:ascii="Wingdings" w:hAnsi="Wingdings" w:hint="default"/>
      </w:rPr>
    </w:lvl>
    <w:lvl w:ilvl="1" w:tplc="BF06DD60" w:tentative="1">
      <w:start w:val="1"/>
      <w:numFmt w:val="bullet"/>
      <w:lvlText w:val=""/>
      <w:lvlJc w:val="left"/>
      <w:pPr>
        <w:tabs>
          <w:tab w:val="num" w:pos="1440"/>
        </w:tabs>
        <w:ind w:left="1440" w:hanging="360"/>
      </w:pPr>
      <w:rPr>
        <w:rFonts w:ascii="Wingdings" w:hAnsi="Wingdings" w:hint="default"/>
      </w:rPr>
    </w:lvl>
    <w:lvl w:ilvl="2" w:tplc="66A65D3A" w:tentative="1">
      <w:start w:val="1"/>
      <w:numFmt w:val="bullet"/>
      <w:lvlText w:val=""/>
      <w:lvlJc w:val="left"/>
      <w:pPr>
        <w:tabs>
          <w:tab w:val="num" w:pos="2160"/>
        </w:tabs>
        <w:ind w:left="2160" w:hanging="360"/>
      </w:pPr>
      <w:rPr>
        <w:rFonts w:ascii="Wingdings" w:hAnsi="Wingdings" w:hint="default"/>
      </w:rPr>
    </w:lvl>
    <w:lvl w:ilvl="3" w:tplc="051C4F62" w:tentative="1">
      <w:start w:val="1"/>
      <w:numFmt w:val="bullet"/>
      <w:lvlText w:val=""/>
      <w:lvlJc w:val="left"/>
      <w:pPr>
        <w:tabs>
          <w:tab w:val="num" w:pos="2880"/>
        </w:tabs>
        <w:ind w:left="2880" w:hanging="360"/>
      </w:pPr>
      <w:rPr>
        <w:rFonts w:ascii="Wingdings" w:hAnsi="Wingdings" w:hint="default"/>
      </w:rPr>
    </w:lvl>
    <w:lvl w:ilvl="4" w:tplc="BCB400B0" w:tentative="1">
      <w:start w:val="1"/>
      <w:numFmt w:val="bullet"/>
      <w:lvlText w:val=""/>
      <w:lvlJc w:val="left"/>
      <w:pPr>
        <w:tabs>
          <w:tab w:val="num" w:pos="3600"/>
        </w:tabs>
        <w:ind w:left="3600" w:hanging="360"/>
      </w:pPr>
      <w:rPr>
        <w:rFonts w:ascii="Wingdings" w:hAnsi="Wingdings" w:hint="default"/>
      </w:rPr>
    </w:lvl>
    <w:lvl w:ilvl="5" w:tplc="B82C0420" w:tentative="1">
      <w:start w:val="1"/>
      <w:numFmt w:val="bullet"/>
      <w:lvlText w:val=""/>
      <w:lvlJc w:val="left"/>
      <w:pPr>
        <w:tabs>
          <w:tab w:val="num" w:pos="4320"/>
        </w:tabs>
        <w:ind w:left="4320" w:hanging="360"/>
      </w:pPr>
      <w:rPr>
        <w:rFonts w:ascii="Wingdings" w:hAnsi="Wingdings" w:hint="default"/>
      </w:rPr>
    </w:lvl>
    <w:lvl w:ilvl="6" w:tplc="A594C12E" w:tentative="1">
      <w:start w:val="1"/>
      <w:numFmt w:val="bullet"/>
      <w:lvlText w:val=""/>
      <w:lvlJc w:val="left"/>
      <w:pPr>
        <w:tabs>
          <w:tab w:val="num" w:pos="5040"/>
        </w:tabs>
        <w:ind w:left="5040" w:hanging="360"/>
      </w:pPr>
      <w:rPr>
        <w:rFonts w:ascii="Wingdings" w:hAnsi="Wingdings" w:hint="default"/>
      </w:rPr>
    </w:lvl>
    <w:lvl w:ilvl="7" w:tplc="9440CEA8" w:tentative="1">
      <w:start w:val="1"/>
      <w:numFmt w:val="bullet"/>
      <w:lvlText w:val=""/>
      <w:lvlJc w:val="left"/>
      <w:pPr>
        <w:tabs>
          <w:tab w:val="num" w:pos="5760"/>
        </w:tabs>
        <w:ind w:left="5760" w:hanging="360"/>
      </w:pPr>
      <w:rPr>
        <w:rFonts w:ascii="Wingdings" w:hAnsi="Wingdings" w:hint="default"/>
      </w:rPr>
    </w:lvl>
    <w:lvl w:ilvl="8" w:tplc="A328E5CC" w:tentative="1">
      <w:start w:val="1"/>
      <w:numFmt w:val="bullet"/>
      <w:lvlText w:val=""/>
      <w:lvlJc w:val="left"/>
      <w:pPr>
        <w:tabs>
          <w:tab w:val="num" w:pos="6480"/>
        </w:tabs>
        <w:ind w:left="6480" w:hanging="360"/>
      </w:pPr>
      <w:rPr>
        <w:rFonts w:ascii="Wingdings" w:hAnsi="Wingdings" w:hint="default"/>
      </w:rPr>
    </w:lvl>
  </w:abstractNum>
  <w:abstractNum w:abstractNumId="21">
    <w:nsid w:val="41301029"/>
    <w:multiLevelType w:val="hybridMultilevel"/>
    <w:tmpl w:val="2DEE4866"/>
    <w:lvl w:ilvl="0" w:tplc="D09EC15C">
      <w:start w:val="1"/>
      <w:numFmt w:val="bullet"/>
      <w:lvlText w:val=""/>
      <w:lvlJc w:val="left"/>
      <w:pPr>
        <w:tabs>
          <w:tab w:val="num" w:pos="720"/>
        </w:tabs>
        <w:ind w:left="720" w:hanging="360"/>
      </w:pPr>
      <w:rPr>
        <w:rFonts w:ascii="Wingdings" w:hAnsi="Wingdings" w:hint="default"/>
      </w:rPr>
    </w:lvl>
    <w:lvl w:ilvl="1" w:tplc="99805BF4" w:tentative="1">
      <w:start w:val="1"/>
      <w:numFmt w:val="bullet"/>
      <w:lvlText w:val=""/>
      <w:lvlJc w:val="left"/>
      <w:pPr>
        <w:tabs>
          <w:tab w:val="num" w:pos="1440"/>
        </w:tabs>
        <w:ind w:left="1440" w:hanging="360"/>
      </w:pPr>
      <w:rPr>
        <w:rFonts w:ascii="Wingdings" w:hAnsi="Wingdings" w:hint="default"/>
      </w:rPr>
    </w:lvl>
    <w:lvl w:ilvl="2" w:tplc="24A08050" w:tentative="1">
      <w:start w:val="1"/>
      <w:numFmt w:val="bullet"/>
      <w:lvlText w:val=""/>
      <w:lvlJc w:val="left"/>
      <w:pPr>
        <w:tabs>
          <w:tab w:val="num" w:pos="2160"/>
        </w:tabs>
        <w:ind w:left="2160" w:hanging="360"/>
      </w:pPr>
      <w:rPr>
        <w:rFonts w:ascii="Wingdings" w:hAnsi="Wingdings" w:hint="default"/>
      </w:rPr>
    </w:lvl>
    <w:lvl w:ilvl="3" w:tplc="00C26DF6" w:tentative="1">
      <w:start w:val="1"/>
      <w:numFmt w:val="bullet"/>
      <w:lvlText w:val=""/>
      <w:lvlJc w:val="left"/>
      <w:pPr>
        <w:tabs>
          <w:tab w:val="num" w:pos="2880"/>
        </w:tabs>
        <w:ind w:left="2880" w:hanging="360"/>
      </w:pPr>
      <w:rPr>
        <w:rFonts w:ascii="Wingdings" w:hAnsi="Wingdings" w:hint="default"/>
      </w:rPr>
    </w:lvl>
    <w:lvl w:ilvl="4" w:tplc="FDE28E7A" w:tentative="1">
      <w:start w:val="1"/>
      <w:numFmt w:val="bullet"/>
      <w:lvlText w:val=""/>
      <w:lvlJc w:val="left"/>
      <w:pPr>
        <w:tabs>
          <w:tab w:val="num" w:pos="3600"/>
        </w:tabs>
        <w:ind w:left="3600" w:hanging="360"/>
      </w:pPr>
      <w:rPr>
        <w:rFonts w:ascii="Wingdings" w:hAnsi="Wingdings" w:hint="default"/>
      </w:rPr>
    </w:lvl>
    <w:lvl w:ilvl="5" w:tplc="8208F0D4" w:tentative="1">
      <w:start w:val="1"/>
      <w:numFmt w:val="bullet"/>
      <w:lvlText w:val=""/>
      <w:lvlJc w:val="left"/>
      <w:pPr>
        <w:tabs>
          <w:tab w:val="num" w:pos="4320"/>
        </w:tabs>
        <w:ind w:left="4320" w:hanging="360"/>
      </w:pPr>
      <w:rPr>
        <w:rFonts w:ascii="Wingdings" w:hAnsi="Wingdings" w:hint="default"/>
      </w:rPr>
    </w:lvl>
    <w:lvl w:ilvl="6" w:tplc="965A9EF8" w:tentative="1">
      <w:start w:val="1"/>
      <w:numFmt w:val="bullet"/>
      <w:lvlText w:val=""/>
      <w:lvlJc w:val="left"/>
      <w:pPr>
        <w:tabs>
          <w:tab w:val="num" w:pos="5040"/>
        </w:tabs>
        <w:ind w:left="5040" w:hanging="360"/>
      </w:pPr>
      <w:rPr>
        <w:rFonts w:ascii="Wingdings" w:hAnsi="Wingdings" w:hint="default"/>
      </w:rPr>
    </w:lvl>
    <w:lvl w:ilvl="7" w:tplc="1C5AED46" w:tentative="1">
      <w:start w:val="1"/>
      <w:numFmt w:val="bullet"/>
      <w:lvlText w:val=""/>
      <w:lvlJc w:val="left"/>
      <w:pPr>
        <w:tabs>
          <w:tab w:val="num" w:pos="5760"/>
        </w:tabs>
        <w:ind w:left="5760" w:hanging="360"/>
      </w:pPr>
      <w:rPr>
        <w:rFonts w:ascii="Wingdings" w:hAnsi="Wingdings" w:hint="default"/>
      </w:rPr>
    </w:lvl>
    <w:lvl w:ilvl="8" w:tplc="23AA9772" w:tentative="1">
      <w:start w:val="1"/>
      <w:numFmt w:val="bullet"/>
      <w:lvlText w:val=""/>
      <w:lvlJc w:val="left"/>
      <w:pPr>
        <w:tabs>
          <w:tab w:val="num" w:pos="6480"/>
        </w:tabs>
        <w:ind w:left="6480" w:hanging="360"/>
      </w:pPr>
      <w:rPr>
        <w:rFonts w:ascii="Wingdings" w:hAnsi="Wingdings" w:hint="default"/>
      </w:rPr>
    </w:lvl>
  </w:abstractNum>
  <w:abstractNum w:abstractNumId="22">
    <w:nsid w:val="420E675E"/>
    <w:multiLevelType w:val="hybridMultilevel"/>
    <w:tmpl w:val="2A1E332A"/>
    <w:lvl w:ilvl="0" w:tplc="3AA42F70">
      <w:start w:val="1"/>
      <w:numFmt w:val="decimal"/>
      <w:lvlText w:val="%1."/>
      <w:lvlJc w:val="left"/>
      <w:pPr>
        <w:tabs>
          <w:tab w:val="num" w:pos="1201"/>
        </w:tabs>
        <w:ind w:left="1201" w:hanging="480"/>
      </w:pPr>
      <w:rPr>
        <w:b w:val="0"/>
      </w:rPr>
    </w:lvl>
    <w:lvl w:ilvl="1" w:tplc="04090019" w:tentative="1">
      <w:start w:val="1"/>
      <w:numFmt w:val="ideographTraditional"/>
      <w:lvlText w:val="%2、"/>
      <w:lvlJc w:val="left"/>
      <w:pPr>
        <w:tabs>
          <w:tab w:val="num" w:pos="1681"/>
        </w:tabs>
        <w:ind w:left="1681" w:hanging="480"/>
      </w:pPr>
    </w:lvl>
    <w:lvl w:ilvl="2" w:tplc="0409001B" w:tentative="1">
      <w:start w:val="1"/>
      <w:numFmt w:val="lowerRoman"/>
      <w:lvlText w:val="%3."/>
      <w:lvlJc w:val="right"/>
      <w:pPr>
        <w:tabs>
          <w:tab w:val="num" w:pos="2161"/>
        </w:tabs>
        <w:ind w:left="2161" w:hanging="480"/>
      </w:pPr>
    </w:lvl>
    <w:lvl w:ilvl="3" w:tplc="0409000F" w:tentative="1">
      <w:start w:val="1"/>
      <w:numFmt w:val="decimal"/>
      <w:lvlText w:val="%4."/>
      <w:lvlJc w:val="left"/>
      <w:pPr>
        <w:tabs>
          <w:tab w:val="num" w:pos="2641"/>
        </w:tabs>
        <w:ind w:left="2641" w:hanging="480"/>
      </w:pPr>
    </w:lvl>
    <w:lvl w:ilvl="4" w:tplc="04090019" w:tentative="1">
      <w:start w:val="1"/>
      <w:numFmt w:val="ideographTraditional"/>
      <w:lvlText w:val="%5、"/>
      <w:lvlJc w:val="left"/>
      <w:pPr>
        <w:tabs>
          <w:tab w:val="num" w:pos="3121"/>
        </w:tabs>
        <w:ind w:left="3121" w:hanging="480"/>
      </w:pPr>
    </w:lvl>
    <w:lvl w:ilvl="5" w:tplc="0409001B" w:tentative="1">
      <w:start w:val="1"/>
      <w:numFmt w:val="lowerRoman"/>
      <w:lvlText w:val="%6."/>
      <w:lvlJc w:val="right"/>
      <w:pPr>
        <w:tabs>
          <w:tab w:val="num" w:pos="3601"/>
        </w:tabs>
        <w:ind w:left="3601" w:hanging="480"/>
      </w:pPr>
    </w:lvl>
    <w:lvl w:ilvl="6" w:tplc="0409000F" w:tentative="1">
      <w:start w:val="1"/>
      <w:numFmt w:val="decimal"/>
      <w:lvlText w:val="%7."/>
      <w:lvlJc w:val="left"/>
      <w:pPr>
        <w:tabs>
          <w:tab w:val="num" w:pos="4081"/>
        </w:tabs>
        <w:ind w:left="4081" w:hanging="480"/>
      </w:pPr>
    </w:lvl>
    <w:lvl w:ilvl="7" w:tplc="04090019" w:tentative="1">
      <w:start w:val="1"/>
      <w:numFmt w:val="ideographTraditional"/>
      <w:lvlText w:val="%8、"/>
      <w:lvlJc w:val="left"/>
      <w:pPr>
        <w:tabs>
          <w:tab w:val="num" w:pos="4561"/>
        </w:tabs>
        <w:ind w:left="4561" w:hanging="480"/>
      </w:pPr>
    </w:lvl>
    <w:lvl w:ilvl="8" w:tplc="0409001B" w:tentative="1">
      <w:start w:val="1"/>
      <w:numFmt w:val="lowerRoman"/>
      <w:lvlText w:val="%9."/>
      <w:lvlJc w:val="right"/>
      <w:pPr>
        <w:tabs>
          <w:tab w:val="num" w:pos="5041"/>
        </w:tabs>
        <w:ind w:left="5041" w:hanging="480"/>
      </w:pPr>
    </w:lvl>
  </w:abstractNum>
  <w:abstractNum w:abstractNumId="23">
    <w:nsid w:val="47891167"/>
    <w:multiLevelType w:val="hybridMultilevel"/>
    <w:tmpl w:val="804A2D5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9A33A99"/>
    <w:multiLevelType w:val="hybridMultilevel"/>
    <w:tmpl w:val="719E52BA"/>
    <w:lvl w:ilvl="0" w:tplc="C0ECC0EE">
      <w:start w:val="1"/>
      <w:numFmt w:val="decimal"/>
      <w:lvlText w:val="%1."/>
      <w:lvlJc w:val="left"/>
      <w:pPr>
        <w:ind w:left="720" w:hanging="360"/>
      </w:pPr>
      <w:rPr>
        <w:rFonts w:cs="Times New Roman" w:hint="default"/>
      </w:rPr>
    </w:lvl>
    <w:lvl w:ilvl="1" w:tplc="D1B81218">
      <w:start w:val="1"/>
      <w:numFmt w:val="decimal"/>
      <w:lvlText w:val="(%2)"/>
      <w:lvlJc w:val="right"/>
      <w:pPr>
        <w:tabs>
          <w:tab w:val="num" w:pos="1320"/>
        </w:tabs>
        <w:ind w:left="1320" w:hanging="48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nsid w:val="49A745B0"/>
    <w:multiLevelType w:val="multilevel"/>
    <w:tmpl w:val="CF627AAA"/>
    <w:lvl w:ilvl="0">
      <w:start w:val="1"/>
      <w:numFmt w:val="decimal"/>
      <w:lvlText w:val="%1."/>
      <w:lvlJc w:val="left"/>
      <w:pPr>
        <w:ind w:left="720" w:hanging="360"/>
      </w:pPr>
      <w:rPr>
        <w:rFonts w:cs="Times New Roman" w:hint="default"/>
      </w:rPr>
    </w:lvl>
    <w:lvl w:ilvl="1">
      <w:start w:val="1"/>
      <w:numFmt w:val="none"/>
      <w:lvlText w:val="(1)"/>
      <w:lvlJc w:val="right"/>
      <w:pPr>
        <w:tabs>
          <w:tab w:val="num" w:pos="1320"/>
        </w:tabs>
        <w:ind w:left="1320" w:hanging="480"/>
      </w:pPr>
      <w:rPr>
        <w:rFonts w:hint="eastAsia"/>
      </w:r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6">
    <w:nsid w:val="57285C88"/>
    <w:multiLevelType w:val="hybridMultilevel"/>
    <w:tmpl w:val="30C69B16"/>
    <w:lvl w:ilvl="0" w:tplc="C0ECC0EE">
      <w:start w:val="1"/>
      <w:numFmt w:val="decimal"/>
      <w:lvlText w:val="%1."/>
      <w:lvlJc w:val="left"/>
      <w:pPr>
        <w:ind w:left="720" w:hanging="360"/>
      </w:pPr>
      <w:rPr>
        <w:rFonts w:cs="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5A76224B"/>
    <w:multiLevelType w:val="multilevel"/>
    <w:tmpl w:val="641E27B8"/>
    <w:lvl w:ilvl="0">
      <w:start w:val="1"/>
      <w:numFmt w:val="decimal"/>
      <w:lvlText w:val="%1."/>
      <w:lvlJc w:val="left"/>
      <w:pPr>
        <w:ind w:left="360" w:hanging="360"/>
      </w:pPr>
      <w:rPr>
        <w:rFonts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5CB007A2"/>
    <w:multiLevelType w:val="multilevel"/>
    <w:tmpl w:val="01240016"/>
    <w:lvl w:ilvl="0">
      <w:start w:val="1"/>
      <w:numFmt w:val="decimal"/>
      <w:lvlText w:val="%1."/>
      <w:lvlJc w:val="left"/>
      <w:pPr>
        <w:ind w:left="720" w:hanging="360"/>
      </w:pPr>
      <w:rPr>
        <w:rFonts w:cs="Times New Roman" w:hint="default"/>
      </w:rPr>
    </w:lvl>
    <w:lvl w:ilvl="1">
      <w:start w:val="1"/>
      <w:numFmt w:val="decimal"/>
      <w:lvlText w:val="%2."/>
      <w:lvlJc w:val="left"/>
      <w:pPr>
        <w:ind w:left="1200" w:hanging="360"/>
      </w:pPr>
      <w:rPr>
        <w:rFonts w:cs="Times New Roman" w:hint="default"/>
      </w:r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9">
    <w:nsid w:val="5CFD2C4B"/>
    <w:multiLevelType w:val="multilevel"/>
    <w:tmpl w:val="13064CCA"/>
    <w:lvl w:ilvl="0">
      <w:start w:val="1"/>
      <w:numFmt w:val="decimal"/>
      <w:lvlText w:val="%1."/>
      <w:lvlJc w:val="left"/>
      <w:pPr>
        <w:ind w:left="720" w:hanging="360"/>
      </w:pPr>
      <w:rPr>
        <w:rFonts w:cs="Times New Roman" w:hint="default"/>
      </w:rPr>
    </w:lvl>
    <w:lvl w:ilvl="1">
      <w:start w:val="1"/>
      <w:numFmt w:val="none"/>
      <w:lvlText w:val="(1)"/>
      <w:lvlJc w:val="right"/>
      <w:pPr>
        <w:tabs>
          <w:tab w:val="num" w:pos="1320"/>
        </w:tabs>
        <w:ind w:left="1320" w:hanging="480"/>
      </w:pPr>
      <w:rPr>
        <w:rFonts w:hint="eastAsia"/>
      </w:r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nsid w:val="62841FD0"/>
    <w:multiLevelType w:val="hybridMultilevel"/>
    <w:tmpl w:val="4F34E75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64747DFE"/>
    <w:multiLevelType w:val="hybridMultilevel"/>
    <w:tmpl w:val="7B168306"/>
    <w:lvl w:ilvl="0" w:tplc="21EA995A">
      <w:start w:val="1"/>
      <w:numFmt w:val="bullet"/>
      <w:lvlText w:val=""/>
      <w:lvlJc w:val="left"/>
      <w:pPr>
        <w:tabs>
          <w:tab w:val="num" w:pos="720"/>
        </w:tabs>
        <w:ind w:left="720" w:hanging="360"/>
      </w:pPr>
      <w:rPr>
        <w:rFonts w:ascii="Wingdings" w:hAnsi="Wingdings" w:hint="default"/>
      </w:rPr>
    </w:lvl>
    <w:lvl w:ilvl="1" w:tplc="948E7F26" w:tentative="1">
      <w:start w:val="1"/>
      <w:numFmt w:val="bullet"/>
      <w:lvlText w:val=""/>
      <w:lvlJc w:val="left"/>
      <w:pPr>
        <w:tabs>
          <w:tab w:val="num" w:pos="1440"/>
        </w:tabs>
        <w:ind w:left="1440" w:hanging="360"/>
      </w:pPr>
      <w:rPr>
        <w:rFonts w:ascii="Wingdings" w:hAnsi="Wingdings" w:hint="default"/>
      </w:rPr>
    </w:lvl>
    <w:lvl w:ilvl="2" w:tplc="670E113E" w:tentative="1">
      <w:start w:val="1"/>
      <w:numFmt w:val="bullet"/>
      <w:lvlText w:val=""/>
      <w:lvlJc w:val="left"/>
      <w:pPr>
        <w:tabs>
          <w:tab w:val="num" w:pos="2160"/>
        </w:tabs>
        <w:ind w:left="2160" w:hanging="360"/>
      </w:pPr>
      <w:rPr>
        <w:rFonts w:ascii="Wingdings" w:hAnsi="Wingdings" w:hint="default"/>
      </w:rPr>
    </w:lvl>
    <w:lvl w:ilvl="3" w:tplc="BA4210CA" w:tentative="1">
      <w:start w:val="1"/>
      <w:numFmt w:val="bullet"/>
      <w:lvlText w:val=""/>
      <w:lvlJc w:val="left"/>
      <w:pPr>
        <w:tabs>
          <w:tab w:val="num" w:pos="2880"/>
        </w:tabs>
        <w:ind w:left="2880" w:hanging="360"/>
      </w:pPr>
      <w:rPr>
        <w:rFonts w:ascii="Wingdings" w:hAnsi="Wingdings" w:hint="default"/>
      </w:rPr>
    </w:lvl>
    <w:lvl w:ilvl="4" w:tplc="87ECE786" w:tentative="1">
      <w:start w:val="1"/>
      <w:numFmt w:val="bullet"/>
      <w:lvlText w:val=""/>
      <w:lvlJc w:val="left"/>
      <w:pPr>
        <w:tabs>
          <w:tab w:val="num" w:pos="3600"/>
        </w:tabs>
        <w:ind w:left="3600" w:hanging="360"/>
      </w:pPr>
      <w:rPr>
        <w:rFonts w:ascii="Wingdings" w:hAnsi="Wingdings" w:hint="default"/>
      </w:rPr>
    </w:lvl>
    <w:lvl w:ilvl="5" w:tplc="C01695CC" w:tentative="1">
      <w:start w:val="1"/>
      <w:numFmt w:val="bullet"/>
      <w:lvlText w:val=""/>
      <w:lvlJc w:val="left"/>
      <w:pPr>
        <w:tabs>
          <w:tab w:val="num" w:pos="4320"/>
        </w:tabs>
        <w:ind w:left="4320" w:hanging="360"/>
      </w:pPr>
      <w:rPr>
        <w:rFonts w:ascii="Wingdings" w:hAnsi="Wingdings" w:hint="default"/>
      </w:rPr>
    </w:lvl>
    <w:lvl w:ilvl="6" w:tplc="4DB0DEB8" w:tentative="1">
      <w:start w:val="1"/>
      <w:numFmt w:val="bullet"/>
      <w:lvlText w:val=""/>
      <w:lvlJc w:val="left"/>
      <w:pPr>
        <w:tabs>
          <w:tab w:val="num" w:pos="5040"/>
        </w:tabs>
        <w:ind w:left="5040" w:hanging="360"/>
      </w:pPr>
      <w:rPr>
        <w:rFonts w:ascii="Wingdings" w:hAnsi="Wingdings" w:hint="default"/>
      </w:rPr>
    </w:lvl>
    <w:lvl w:ilvl="7" w:tplc="DBD895A2" w:tentative="1">
      <w:start w:val="1"/>
      <w:numFmt w:val="bullet"/>
      <w:lvlText w:val=""/>
      <w:lvlJc w:val="left"/>
      <w:pPr>
        <w:tabs>
          <w:tab w:val="num" w:pos="5760"/>
        </w:tabs>
        <w:ind w:left="5760" w:hanging="360"/>
      </w:pPr>
      <w:rPr>
        <w:rFonts w:ascii="Wingdings" w:hAnsi="Wingdings" w:hint="default"/>
      </w:rPr>
    </w:lvl>
    <w:lvl w:ilvl="8" w:tplc="D9449B7C" w:tentative="1">
      <w:start w:val="1"/>
      <w:numFmt w:val="bullet"/>
      <w:lvlText w:val=""/>
      <w:lvlJc w:val="left"/>
      <w:pPr>
        <w:tabs>
          <w:tab w:val="num" w:pos="6480"/>
        </w:tabs>
        <w:ind w:left="6480" w:hanging="360"/>
      </w:pPr>
      <w:rPr>
        <w:rFonts w:ascii="Wingdings" w:hAnsi="Wingdings" w:hint="default"/>
      </w:rPr>
    </w:lvl>
  </w:abstractNum>
  <w:abstractNum w:abstractNumId="32">
    <w:nsid w:val="659A0C89"/>
    <w:multiLevelType w:val="multilevel"/>
    <w:tmpl w:val="02BAD402"/>
    <w:lvl w:ilvl="0">
      <w:start w:val="1"/>
      <w:numFmt w:val="decimal"/>
      <w:lvlText w:val="%1."/>
      <w:lvlJc w:val="left"/>
      <w:pPr>
        <w:ind w:left="720" w:hanging="360"/>
      </w:pPr>
      <w:rPr>
        <w:rFonts w:cs="Times New Roman" w:hint="default"/>
      </w:rPr>
    </w:lvl>
    <w:lvl w:ilvl="1">
      <w:start w:val="1"/>
      <w:numFmt w:val="taiwaneseCountingThousand"/>
      <w:lvlText w:val="%2"/>
      <w:lvlJc w:val="left"/>
      <w:pPr>
        <w:tabs>
          <w:tab w:val="num" w:pos="1920"/>
        </w:tabs>
        <w:ind w:left="1920" w:hanging="1080"/>
      </w:pPr>
      <w:rPr>
        <w:rFonts w:hint="default"/>
      </w:r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3">
    <w:nsid w:val="66EC2794"/>
    <w:multiLevelType w:val="hybridMultilevel"/>
    <w:tmpl w:val="30741AF6"/>
    <w:lvl w:ilvl="0" w:tplc="C0ECC0EE">
      <w:start w:val="1"/>
      <w:numFmt w:val="decimal"/>
      <w:lvlText w:val="%1."/>
      <w:lvlJc w:val="left"/>
      <w:pPr>
        <w:ind w:left="1080" w:hanging="360"/>
      </w:pPr>
      <w:rPr>
        <w:rFonts w:cs="Times New Roman"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69CF01A9"/>
    <w:multiLevelType w:val="multilevel"/>
    <w:tmpl w:val="1EE0C87C"/>
    <w:lvl w:ilvl="0">
      <w:start w:val="1"/>
      <w:numFmt w:val="ideographLegalTraditional"/>
      <w:lvlText w:val="%1、"/>
      <w:lvlJc w:val="left"/>
      <w:pPr>
        <w:tabs>
          <w:tab w:val="num" w:pos="720"/>
        </w:tabs>
        <w:ind w:left="720" w:hanging="720"/>
      </w:pPr>
      <w:rPr>
        <w:rFonts w:eastAsia="標楷體" w:hint="default"/>
        <w:sz w:val="32"/>
      </w:rPr>
    </w:lvl>
    <w:lvl w:ilvl="1">
      <w:start w:val="1"/>
      <w:numFmt w:val="ideographTraditional"/>
      <w:lvlText w:val="%2、"/>
      <w:lvlJc w:val="left"/>
      <w:pPr>
        <w:tabs>
          <w:tab w:val="num" w:pos="960"/>
        </w:tabs>
        <w:ind w:left="960" w:hanging="480"/>
      </w:pPr>
      <w:rPr>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52B63"/>
    <w:multiLevelType w:val="hybridMultilevel"/>
    <w:tmpl w:val="0ECAB274"/>
    <w:lvl w:ilvl="0" w:tplc="BCD84C8A">
      <w:start w:val="1"/>
      <w:numFmt w:val="ideographLegalTraditional"/>
      <w:lvlText w:val="%1、"/>
      <w:lvlJc w:val="left"/>
      <w:pPr>
        <w:tabs>
          <w:tab w:val="num" w:pos="720"/>
        </w:tabs>
        <w:ind w:left="720" w:hanging="720"/>
      </w:pPr>
      <w:rPr>
        <w:rFonts w:eastAsia="標楷體" w:hint="default"/>
        <w:b/>
        <w:sz w:val="32"/>
        <w:lang w:val="en-US"/>
      </w:rPr>
    </w:lvl>
    <w:lvl w:ilvl="1" w:tplc="A7DC0FFE">
      <w:start w:val="1"/>
      <w:numFmt w:val="taiwaneseCountingThousand"/>
      <w:lvlText w:val="%2、"/>
      <w:lvlJc w:val="left"/>
      <w:pPr>
        <w:tabs>
          <w:tab w:val="num" w:pos="1560"/>
        </w:tabs>
        <w:ind w:left="1560" w:hanging="1080"/>
      </w:pPr>
      <w:rPr>
        <w:rFonts w:hint="default"/>
        <w:b/>
        <w:sz w:val="32"/>
        <w:lang w:val="en-US"/>
      </w:rPr>
    </w:lvl>
    <w:lvl w:ilvl="2" w:tplc="F738DAF0">
      <w:start w:val="1"/>
      <w:numFmt w:val="taiwaneseCountingThousand"/>
      <w:lvlText w:val="（%3）"/>
      <w:lvlJc w:val="left"/>
      <w:pPr>
        <w:tabs>
          <w:tab w:val="num" w:pos="1440"/>
        </w:tabs>
        <w:ind w:left="1387" w:hanging="427"/>
      </w:pPr>
      <w:rPr>
        <w:rFonts w:hint="eastAsia"/>
        <w:b/>
        <w:sz w:val="32"/>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63A5988"/>
    <w:multiLevelType w:val="multilevel"/>
    <w:tmpl w:val="CF6C0182"/>
    <w:lvl w:ilvl="0">
      <w:start w:val="1"/>
      <w:numFmt w:val="taiwaneseCountingThousand"/>
      <w:lvlText w:val="（%1）"/>
      <w:lvlJc w:val="left"/>
      <w:pPr>
        <w:tabs>
          <w:tab w:val="num" w:pos="960"/>
        </w:tabs>
        <w:ind w:left="907" w:hanging="42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35"/>
  </w:num>
  <w:num w:numId="2">
    <w:abstractNumId w:val="10"/>
  </w:num>
  <w:num w:numId="3">
    <w:abstractNumId w:val="11"/>
  </w:num>
  <w:num w:numId="4">
    <w:abstractNumId w:val="7"/>
  </w:num>
  <w:num w:numId="5">
    <w:abstractNumId w:val="24"/>
  </w:num>
  <w:num w:numId="6">
    <w:abstractNumId w:val="27"/>
  </w:num>
  <w:num w:numId="7">
    <w:abstractNumId w:val="12"/>
  </w:num>
  <w:num w:numId="8">
    <w:abstractNumId w:val="2"/>
  </w:num>
  <w:num w:numId="9">
    <w:abstractNumId w:val="4"/>
  </w:num>
  <w:num w:numId="10">
    <w:abstractNumId w:val="34"/>
  </w:num>
  <w:num w:numId="11">
    <w:abstractNumId w:val="5"/>
  </w:num>
  <w:num w:numId="12">
    <w:abstractNumId w:val="32"/>
  </w:num>
  <w:num w:numId="13">
    <w:abstractNumId w:val="29"/>
  </w:num>
  <w:num w:numId="14">
    <w:abstractNumId w:val="28"/>
  </w:num>
  <w:num w:numId="15">
    <w:abstractNumId w:val="14"/>
  </w:num>
  <w:num w:numId="16">
    <w:abstractNumId w:val="25"/>
  </w:num>
  <w:num w:numId="17">
    <w:abstractNumId w:val="1"/>
  </w:num>
  <w:num w:numId="18">
    <w:abstractNumId w:val="26"/>
  </w:num>
  <w:num w:numId="19">
    <w:abstractNumId w:val="15"/>
  </w:num>
  <w:num w:numId="20">
    <w:abstractNumId w:val="33"/>
  </w:num>
  <w:num w:numId="21">
    <w:abstractNumId w:val="16"/>
  </w:num>
  <w:num w:numId="22">
    <w:abstractNumId w:val="8"/>
  </w:num>
  <w:num w:numId="23">
    <w:abstractNumId w:val="36"/>
  </w:num>
  <w:num w:numId="24">
    <w:abstractNumId w:val="0"/>
  </w:num>
  <w:num w:numId="25">
    <w:abstractNumId w:val="17"/>
  </w:num>
  <w:num w:numId="26">
    <w:abstractNumId w:val="22"/>
  </w:num>
  <w:num w:numId="27">
    <w:abstractNumId w:val="18"/>
  </w:num>
  <w:num w:numId="28">
    <w:abstractNumId w:val="23"/>
  </w:num>
  <w:num w:numId="29">
    <w:abstractNumId w:val="19"/>
  </w:num>
  <w:num w:numId="30">
    <w:abstractNumId w:val="21"/>
  </w:num>
  <w:num w:numId="31">
    <w:abstractNumId w:val="3"/>
  </w:num>
  <w:num w:numId="32">
    <w:abstractNumId w:val="31"/>
  </w:num>
  <w:num w:numId="33">
    <w:abstractNumId w:val="6"/>
  </w:num>
  <w:num w:numId="34">
    <w:abstractNumId w:val="20"/>
  </w:num>
  <w:num w:numId="35">
    <w:abstractNumId w:val="9"/>
  </w:num>
  <w:num w:numId="36">
    <w:abstractNumId w:val="3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E5"/>
    <w:rsid w:val="0000122B"/>
    <w:rsid w:val="0000173D"/>
    <w:rsid w:val="00005817"/>
    <w:rsid w:val="00031CDC"/>
    <w:rsid w:val="00034809"/>
    <w:rsid w:val="00041E83"/>
    <w:rsid w:val="00067464"/>
    <w:rsid w:val="00071F1A"/>
    <w:rsid w:val="00076C39"/>
    <w:rsid w:val="000845C5"/>
    <w:rsid w:val="000B0F53"/>
    <w:rsid w:val="000C18B3"/>
    <w:rsid w:val="000C3D04"/>
    <w:rsid w:val="000D291A"/>
    <w:rsid w:val="000E2043"/>
    <w:rsid w:val="000F2CBA"/>
    <w:rsid w:val="00107D7D"/>
    <w:rsid w:val="00117062"/>
    <w:rsid w:val="0012192B"/>
    <w:rsid w:val="00124BD3"/>
    <w:rsid w:val="0012664A"/>
    <w:rsid w:val="00126CEB"/>
    <w:rsid w:val="00133490"/>
    <w:rsid w:val="0014500C"/>
    <w:rsid w:val="001517CD"/>
    <w:rsid w:val="00166941"/>
    <w:rsid w:val="00170257"/>
    <w:rsid w:val="00185367"/>
    <w:rsid w:val="00186BBB"/>
    <w:rsid w:val="001924AB"/>
    <w:rsid w:val="001C0F46"/>
    <w:rsid w:val="001C2E29"/>
    <w:rsid w:val="001C4B89"/>
    <w:rsid w:val="001D7C21"/>
    <w:rsid w:val="001E09D0"/>
    <w:rsid w:val="001F1199"/>
    <w:rsid w:val="0020461F"/>
    <w:rsid w:val="00204B5B"/>
    <w:rsid w:val="002230EE"/>
    <w:rsid w:val="00224FD6"/>
    <w:rsid w:val="002360DB"/>
    <w:rsid w:val="002401D0"/>
    <w:rsid w:val="00245E77"/>
    <w:rsid w:val="002460F6"/>
    <w:rsid w:val="002461B8"/>
    <w:rsid w:val="002535D2"/>
    <w:rsid w:val="00290F05"/>
    <w:rsid w:val="0029516E"/>
    <w:rsid w:val="002B5A11"/>
    <w:rsid w:val="002C022F"/>
    <w:rsid w:val="002D0446"/>
    <w:rsid w:val="002D468F"/>
    <w:rsid w:val="002E04EB"/>
    <w:rsid w:val="002F1A2E"/>
    <w:rsid w:val="003056F2"/>
    <w:rsid w:val="003102C0"/>
    <w:rsid w:val="00313290"/>
    <w:rsid w:val="00313846"/>
    <w:rsid w:val="003307F3"/>
    <w:rsid w:val="00333542"/>
    <w:rsid w:val="00346CE5"/>
    <w:rsid w:val="00353416"/>
    <w:rsid w:val="00354067"/>
    <w:rsid w:val="00363DEC"/>
    <w:rsid w:val="0037391E"/>
    <w:rsid w:val="0038636A"/>
    <w:rsid w:val="003A4857"/>
    <w:rsid w:val="003B7D78"/>
    <w:rsid w:val="003E4352"/>
    <w:rsid w:val="003F7F78"/>
    <w:rsid w:val="0040671A"/>
    <w:rsid w:val="004118B8"/>
    <w:rsid w:val="00422C0D"/>
    <w:rsid w:val="00443347"/>
    <w:rsid w:val="004521DA"/>
    <w:rsid w:val="004951F8"/>
    <w:rsid w:val="004A1C1C"/>
    <w:rsid w:val="004A7E05"/>
    <w:rsid w:val="004B0157"/>
    <w:rsid w:val="004C429B"/>
    <w:rsid w:val="004C7ABE"/>
    <w:rsid w:val="004D22A1"/>
    <w:rsid w:val="004E2518"/>
    <w:rsid w:val="004F0F54"/>
    <w:rsid w:val="004F4289"/>
    <w:rsid w:val="004F51D4"/>
    <w:rsid w:val="0052739D"/>
    <w:rsid w:val="00531EB9"/>
    <w:rsid w:val="005456F7"/>
    <w:rsid w:val="005614FD"/>
    <w:rsid w:val="00567AB6"/>
    <w:rsid w:val="005A58A9"/>
    <w:rsid w:val="005B3D37"/>
    <w:rsid w:val="005C3441"/>
    <w:rsid w:val="005C39E5"/>
    <w:rsid w:val="005F2E57"/>
    <w:rsid w:val="00602F2D"/>
    <w:rsid w:val="00612062"/>
    <w:rsid w:val="00615062"/>
    <w:rsid w:val="00616D5E"/>
    <w:rsid w:val="00640046"/>
    <w:rsid w:val="006430B7"/>
    <w:rsid w:val="006449D8"/>
    <w:rsid w:val="00670305"/>
    <w:rsid w:val="00675DBE"/>
    <w:rsid w:val="006824CD"/>
    <w:rsid w:val="006976F3"/>
    <w:rsid w:val="006A52BC"/>
    <w:rsid w:val="006B4402"/>
    <w:rsid w:val="006B4C53"/>
    <w:rsid w:val="006C4D9D"/>
    <w:rsid w:val="006E5800"/>
    <w:rsid w:val="006F10B4"/>
    <w:rsid w:val="0070792E"/>
    <w:rsid w:val="007317B1"/>
    <w:rsid w:val="007320BE"/>
    <w:rsid w:val="00735841"/>
    <w:rsid w:val="00740BF3"/>
    <w:rsid w:val="00742A3D"/>
    <w:rsid w:val="0074715B"/>
    <w:rsid w:val="007604FC"/>
    <w:rsid w:val="00760A13"/>
    <w:rsid w:val="0077140F"/>
    <w:rsid w:val="00772BE0"/>
    <w:rsid w:val="00787F81"/>
    <w:rsid w:val="00791CA3"/>
    <w:rsid w:val="007C3ED3"/>
    <w:rsid w:val="007C7BA4"/>
    <w:rsid w:val="007E45EC"/>
    <w:rsid w:val="007E5C97"/>
    <w:rsid w:val="00806062"/>
    <w:rsid w:val="008250E9"/>
    <w:rsid w:val="00827EDE"/>
    <w:rsid w:val="0083207D"/>
    <w:rsid w:val="008428B6"/>
    <w:rsid w:val="00846DB4"/>
    <w:rsid w:val="00853C87"/>
    <w:rsid w:val="00855841"/>
    <w:rsid w:val="008565CE"/>
    <w:rsid w:val="00864CC4"/>
    <w:rsid w:val="0086603E"/>
    <w:rsid w:val="00874355"/>
    <w:rsid w:val="00875AD7"/>
    <w:rsid w:val="00876D53"/>
    <w:rsid w:val="0089161D"/>
    <w:rsid w:val="008930C7"/>
    <w:rsid w:val="008C05A4"/>
    <w:rsid w:val="008F1295"/>
    <w:rsid w:val="008F6014"/>
    <w:rsid w:val="00907FFD"/>
    <w:rsid w:val="009127AB"/>
    <w:rsid w:val="0092327F"/>
    <w:rsid w:val="009248C9"/>
    <w:rsid w:val="00924B68"/>
    <w:rsid w:val="0094267A"/>
    <w:rsid w:val="00953D4B"/>
    <w:rsid w:val="0097453B"/>
    <w:rsid w:val="009A75E0"/>
    <w:rsid w:val="009B02D0"/>
    <w:rsid w:val="009B3E1F"/>
    <w:rsid w:val="009B5857"/>
    <w:rsid w:val="009E2433"/>
    <w:rsid w:val="009E72B1"/>
    <w:rsid w:val="009F4B5F"/>
    <w:rsid w:val="009F738C"/>
    <w:rsid w:val="00A47C95"/>
    <w:rsid w:val="00A50436"/>
    <w:rsid w:val="00A5320E"/>
    <w:rsid w:val="00A6079D"/>
    <w:rsid w:val="00A8103A"/>
    <w:rsid w:val="00A9328E"/>
    <w:rsid w:val="00A967F1"/>
    <w:rsid w:val="00AA6859"/>
    <w:rsid w:val="00AB0A94"/>
    <w:rsid w:val="00AB50D0"/>
    <w:rsid w:val="00AC1507"/>
    <w:rsid w:val="00AD2A62"/>
    <w:rsid w:val="00AF1E45"/>
    <w:rsid w:val="00B01998"/>
    <w:rsid w:val="00B028E3"/>
    <w:rsid w:val="00B13128"/>
    <w:rsid w:val="00B177AE"/>
    <w:rsid w:val="00B23C2D"/>
    <w:rsid w:val="00B64F39"/>
    <w:rsid w:val="00B80C33"/>
    <w:rsid w:val="00B85F91"/>
    <w:rsid w:val="00BC4311"/>
    <w:rsid w:val="00BE4F9E"/>
    <w:rsid w:val="00BF53FA"/>
    <w:rsid w:val="00C06F33"/>
    <w:rsid w:val="00C07C92"/>
    <w:rsid w:val="00C17822"/>
    <w:rsid w:val="00C20BAE"/>
    <w:rsid w:val="00C3247A"/>
    <w:rsid w:val="00C37A42"/>
    <w:rsid w:val="00C37B1A"/>
    <w:rsid w:val="00C45B37"/>
    <w:rsid w:val="00C537BB"/>
    <w:rsid w:val="00C645F5"/>
    <w:rsid w:val="00C741A5"/>
    <w:rsid w:val="00C74EA8"/>
    <w:rsid w:val="00C81D30"/>
    <w:rsid w:val="00C87A9A"/>
    <w:rsid w:val="00CA2751"/>
    <w:rsid w:val="00CA6DA2"/>
    <w:rsid w:val="00CB1D73"/>
    <w:rsid w:val="00CB6DE5"/>
    <w:rsid w:val="00CB7F6A"/>
    <w:rsid w:val="00CD14DD"/>
    <w:rsid w:val="00CF2B0A"/>
    <w:rsid w:val="00CF6FDF"/>
    <w:rsid w:val="00CF7295"/>
    <w:rsid w:val="00D02B48"/>
    <w:rsid w:val="00D02CFC"/>
    <w:rsid w:val="00D536F5"/>
    <w:rsid w:val="00D7307A"/>
    <w:rsid w:val="00D85EDD"/>
    <w:rsid w:val="00D94A46"/>
    <w:rsid w:val="00D95CAA"/>
    <w:rsid w:val="00DA002F"/>
    <w:rsid w:val="00DB1482"/>
    <w:rsid w:val="00DB20BA"/>
    <w:rsid w:val="00DD4603"/>
    <w:rsid w:val="00DE3422"/>
    <w:rsid w:val="00DE495B"/>
    <w:rsid w:val="00DF6D7C"/>
    <w:rsid w:val="00E021C9"/>
    <w:rsid w:val="00E0562D"/>
    <w:rsid w:val="00E136A4"/>
    <w:rsid w:val="00E2422F"/>
    <w:rsid w:val="00E26FC5"/>
    <w:rsid w:val="00E76F20"/>
    <w:rsid w:val="00EA243B"/>
    <w:rsid w:val="00EA6533"/>
    <w:rsid w:val="00EC19E8"/>
    <w:rsid w:val="00EC2DA5"/>
    <w:rsid w:val="00ED10B6"/>
    <w:rsid w:val="00EE2760"/>
    <w:rsid w:val="00EF0B65"/>
    <w:rsid w:val="00F11F27"/>
    <w:rsid w:val="00F13420"/>
    <w:rsid w:val="00F23B42"/>
    <w:rsid w:val="00F45839"/>
    <w:rsid w:val="00F53332"/>
    <w:rsid w:val="00F611D3"/>
    <w:rsid w:val="00F711D2"/>
    <w:rsid w:val="00F72B9C"/>
    <w:rsid w:val="00F77AC3"/>
    <w:rsid w:val="00F86A2B"/>
    <w:rsid w:val="00FA4BED"/>
    <w:rsid w:val="00FB6A8E"/>
    <w:rsid w:val="00FD662B"/>
    <w:rsid w:val="00FE0A9A"/>
    <w:rsid w:val="00FF1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hmetcnv"/>
  <w:smartTagType w:namespaceuri="urn:schemas-microsoft-com:office:smarttags" w:name="chsdate"/>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B6DE5"/>
    <w:pPr>
      <w:jc w:val="right"/>
    </w:pPr>
  </w:style>
  <w:style w:type="paragraph" w:styleId="a4">
    <w:name w:val="footer"/>
    <w:basedOn w:val="a"/>
    <w:rsid w:val="00CD14DD"/>
    <w:pPr>
      <w:tabs>
        <w:tab w:val="center" w:pos="4153"/>
        <w:tab w:val="right" w:pos="8306"/>
      </w:tabs>
      <w:snapToGrid w:val="0"/>
    </w:pPr>
    <w:rPr>
      <w:sz w:val="20"/>
      <w:szCs w:val="20"/>
    </w:rPr>
  </w:style>
  <w:style w:type="character" w:styleId="a5">
    <w:name w:val="page number"/>
    <w:basedOn w:val="a0"/>
    <w:rsid w:val="00CD14DD"/>
  </w:style>
  <w:style w:type="paragraph" w:styleId="a6">
    <w:name w:val="footnote text"/>
    <w:basedOn w:val="a"/>
    <w:semiHidden/>
    <w:rsid w:val="00EC19E8"/>
    <w:pPr>
      <w:snapToGrid w:val="0"/>
    </w:pPr>
    <w:rPr>
      <w:sz w:val="20"/>
      <w:szCs w:val="20"/>
    </w:rPr>
  </w:style>
  <w:style w:type="character" w:styleId="a7">
    <w:name w:val="footnote reference"/>
    <w:semiHidden/>
    <w:rsid w:val="00EC19E8"/>
    <w:rPr>
      <w:vertAlign w:val="superscript"/>
    </w:rPr>
  </w:style>
  <w:style w:type="character" w:styleId="a8">
    <w:name w:val="Hyperlink"/>
    <w:rsid w:val="009E72B1"/>
    <w:rPr>
      <w:color w:val="0000FF"/>
      <w:u w:val="single"/>
    </w:rPr>
  </w:style>
  <w:style w:type="paragraph" w:styleId="Web">
    <w:name w:val="Normal (Web)"/>
    <w:basedOn w:val="a"/>
    <w:uiPriority w:val="99"/>
    <w:unhideWhenUsed/>
    <w:rsid w:val="009B02D0"/>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9B02D0"/>
    <w:pPr>
      <w:widowControl/>
      <w:ind w:leftChars="200" w:left="480"/>
    </w:pPr>
    <w:rPr>
      <w:rFonts w:ascii="新細明體" w:hAnsi="新細明體" w:cs="新細明體"/>
      <w:kern w:val="0"/>
    </w:rPr>
  </w:style>
  <w:style w:type="paragraph" w:styleId="aa">
    <w:name w:val="Balloon Text"/>
    <w:basedOn w:val="a"/>
    <w:link w:val="ab"/>
    <w:rsid w:val="008565CE"/>
    <w:rPr>
      <w:rFonts w:ascii="Cambria" w:hAnsi="Cambria"/>
      <w:sz w:val="18"/>
      <w:szCs w:val="18"/>
    </w:rPr>
  </w:style>
  <w:style w:type="character" w:customStyle="1" w:styleId="ab">
    <w:name w:val="註解方塊文字 字元"/>
    <w:link w:val="aa"/>
    <w:rsid w:val="008565CE"/>
    <w:rPr>
      <w:rFonts w:ascii="Cambria" w:eastAsia="新細明體" w:hAnsi="Cambria" w:cs="Times New Roman"/>
      <w:kern w:val="2"/>
      <w:sz w:val="18"/>
      <w:szCs w:val="18"/>
    </w:rPr>
  </w:style>
  <w:style w:type="paragraph" w:styleId="ac">
    <w:name w:val="header"/>
    <w:basedOn w:val="a"/>
    <w:link w:val="ad"/>
    <w:rsid w:val="00FF1AF2"/>
    <w:pPr>
      <w:tabs>
        <w:tab w:val="center" w:pos="4153"/>
        <w:tab w:val="right" w:pos="8306"/>
      </w:tabs>
      <w:snapToGrid w:val="0"/>
    </w:pPr>
    <w:rPr>
      <w:sz w:val="20"/>
      <w:szCs w:val="20"/>
    </w:rPr>
  </w:style>
  <w:style w:type="character" w:customStyle="1" w:styleId="ad">
    <w:name w:val="頁首 字元"/>
    <w:basedOn w:val="a0"/>
    <w:link w:val="ac"/>
    <w:rsid w:val="00FF1AF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B6DE5"/>
    <w:pPr>
      <w:jc w:val="right"/>
    </w:pPr>
  </w:style>
  <w:style w:type="paragraph" w:styleId="a4">
    <w:name w:val="footer"/>
    <w:basedOn w:val="a"/>
    <w:rsid w:val="00CD14DD"/>
    <w:pPr>
      <w:tabs>
        <w:tab w:val="center" w:pos="4153"/>
        <w:tab w:val="right" w:pos="8306"/>
      </w:tabs>
      <w:snapToGrid w:val="0"/>
    </w:pPr>
    <w:rPr>
      <w:sz w:val="20"/>
      <w:szCs w:val="20"/>
    </w:rPr>
  </w:style>
  <w:style w:type="character" w:styleId="a5">
    <w:name w:val="page number"/>
    <w:basedOn w:val="a0"/>
    <w:rsid w:val="00CD14DD"/>
  </w:style>
  <w:style w:type="paragraph" w:styleId="a6">
    <w:name w:val="footnote text"/>
    <w:basedOn w:val="a"/>
    <w:semiHidden/>
    <w:rsid w:val="00EC19E8"/>
    <w:pPr>
      <w:snapToGrid w:val="0"/>
    </w:pPr>
    <w:rPr>
      <w:sz w:val="20"/>
      <w:szCs w:val="20"/>
    </w:rPr>
  </w:style>
  <w:style w:type="character" w:styleId="a7">
    <w:name w:val="footnote reference"/>
    <w:semiHidden/>
    <w:rsid w:val="00EC19E8"/>
    <w:rPr>
      <w:vertAlign w:val="superscript"/>
    </w:rPr>
  </w:style>
  <w:style w:type="character" w:styleId="a8">
    <w:name w:val="Hyperlink"/>
    <w:rsid w:val="009E72B1"/>
    <w:rPr>
      <w:color w:val="0000FF"/>
      <w:u w:val="single"/>
    </w:rPr>
  </w:style>
  <w:style w:type="paragraph" w:styleId="Web">
    <w:name w:val="Normal (Web)"/>
    <w:basedOn w:val="a"/>
    <w:uiPriority w:val="99"/>
    <w:unhideWhenUsed/>
    <w:rsid w:val="009B02D0"/>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9B02D0"/>
    <w:pPr>
      <w:widowControl/>
      <w:ind w:leftChars="200" w:left="480"/>
    </w:pPr>
    <w:rPr>
      <w:rFonts w:ascii="新細明體" w:hAnsi="新細明體" w:cs="新細明體"/>
      <w:kern w:val="0"/>
    </w:rPr>
  </w:style>
  <w:style w:type="paragraph" w:styleId="aa">
    <w:name w:val="Balloon Text"/>
    <w:basedOn w:val="a"/>
    <w:link w:val="ab"/>
    <w:rsid w:val="008565CE"/>
    <w:rPr>
      <w:rFonts w:ascii="Cambria" w:hAnsi="Cambria"/>
      <w:sz w:val="18"/>
      <w:szCs w:val="18"/>
    </w:rPr>
  </w:style>
  <w:style w:type="character" w:customStyle="1" w:styleId="ab">
    <w:name w:val="註解方塊文字 字元"/>
    <w:link w:val="aa"/>
    <w:rsid w:val="008565CE"/>
    <w:rPr>
      <w:rFonts w:ascii="Cambria" w:eastAsia="新細明體" w:hAnsi="Cambria" w:cs="Times New Roman"/>
      <w:kern w:val="2"/>
      <w:sz w:val="18"/>
      <w:szCs w:val="18"/>
    </w:rPr>
  </w:style>
  <w:style w:type="paragraph" w:styleId="ac">
    <w:name w:val="header"/>
    <w:basedOn w:val="a"/>
    <w:link w:val="ad"/>
    <w:rsid w:val="00FF1AF2"/>
    <w:pPr>
      <w:tabs>
        <w:tab w:val="center" w:pos="4153"/>
        <w:tab w:val="right" w:pos="8306"/>
      </w:tabs>
      <w:snapToGrid w:val="0"/>
    </w:pPr>
    <w:rPr>
      <w:sz w:val="20"/>
      <w:szCs w:val="20"/>
    </w:rPr>
  </w:style>
  <w:style w:type="character" w:customStyle="1" w:styleId="ad">
    <w:name w:val="頁首 字元"/>
    <w:basedOn w:val="a0"/>
    <w:link w:val="ac"/>
    <w:rsid w:val="00FF1AF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seancosmetic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v.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bm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www.aseancosmetics.org/asean-cosmetics%20-directive"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AB64-E955-40AE-ADBF-3D14E467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9</Pages>
  <Words>657</Words>
  <Characters>3748</Characters>
  <Application>Microsoft Office Word</Application>
  <DocSecurity>0</DocSecurity>
  <Lines>31</Lines>
  <Paragraphs>8</Paragraphs>
  <ScaleCrop>false</ScaleCrop>
  <Company>CMT</Company>
  <LinksUpToDate>false</LinksUpToDate>
  <CharactersWithSpaces>4397</CharactersWithSpaces>
  <SharedDoc>false</SharedDoc>
  <HLinks>
    <vt:vector size="24" baseType="variant">
      <vt:variant>
        <vt:i4>5767272</vt:i4>
      </vt:variant>
      <vt:variant>
        <vt:i4>9</vt:i4>
      </vt:variant>
      <vt:variant>
        <vt:i4>0</vt:i4>
      </vt:variant>
      <vt:variant>
        <vt:i4>5</vt:i4>
      </vt:variant>
      <vt:variant>
        <vt:lpwstr>mailto:info@aseancosmetics.org</vt:lpwstr>
      </vt:variant>
      <vt:variant>
        <vt:lpwstr/>
      </vt:variant>
      <vt:variant>
        <vt:i4>5374032</vt:i4>
      </vt:variant>
      <vt:variant>
        <vt:i4>6</vt:i4>
      </vt:variant>
      <vt:variant>
        <vt:i4>0</vt:i4>
      </vt:variant>
      <vt:variant>
        <vt:i4>5</vt:i4>
      </vt:variant>
      <vt:variant>
        <vt:lpwstr>mailto:an_tienphong@yahoo.com</vt:lpwstr>
      </vt:variant>
      <vt:variant>
        <vt:lpwstr/>
      </vt:variant>
      <vt:variant>
        <vt:i4>7405616</vt:i4>
      </vt:variant>
      <vt:variant>
        <vt:i4>3</vt:i4>
      </vt:variant>
      <vt:variant>
        <vt:i4>0</vt:i4>
      </vt:variant>
      <vt:variant>
        <vt:i4>5</vt:i4>
      </vt:variant>
      <vt:variant>
        <vt:lpwstr>http://www.dav.gov.vn/</vt:lpwstr>
      </vt:variant>
      <vt:variant>
        <vt:lpwstr/>
      </vt:variant>
      <vt:variant>
        <vt:i4>3473491</vt:i4>
      </vt:variant>
      <vt:variant>
        <vt:i4>0</vt:i4>
      </vt:variant>
      <vt:variant>
        <vt:i4>0</vt:i4>
      </vt:variant>
      <vt:variant>
        <vt:i4>5</vt:i4>
      </vt:variant>
      <vt:variant>
        <vt:lpwstr>mailto:cqldvn@moh.gov.vn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越南醫療器材法規及市場簡析</dc:title>
  <dc:subject/>
  <dc:creator>Boft</dc:creator>
  <cp:keywords/>
  <dc:description/>
  <cp:lastModifiedBy>USER</cp:lastModifiedBy>
  <cp:revision>19</cp:revision>
  <cp:lastPrinted>2017-11-16T03:49:00Z</cp:lastPrinted>
  <dcterms:created xsi:type="dcterms:W3CDTF">2017-11-15T07:51:00Z</dcterms:created>
  <dcterms:modified xsi:type="dcterms:W3CDTF">2017-11-17T08:05:00Z</dcterms:modified>
</cp:coreProperties>
</file>